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113 vom 30. August 2023</w:t>
      </w:r>
    </w:p>
    <w:p>
      <w:r>
        <w:t>VD Tribunal cantonal, 2023-08-30, FR</w:t>
      </w:r>
    </w:p>
    <w:p>
      <w:r>
        <w:rPr>
          <w:b/>
        </w:rPr>
        <w:t xml:space="preserve">Quelle: </w:t>
      </w:r>
      <w:r>
        <w:t>https://mcp.opencaselaw.ch/entscheid/vd_findinfo_Jug___2024___113</w:t>
      </w:r>
    </w:p>
    <w:p>
      <w:r>
        <w:t>FR: VD_FINDINFO Jug / 2024 / 113 du 30 août 2023</w:t>
      </w:r>
    </w:p>
    <w:p>
      <w:r>
        <w:t>IT: VD_FINDINFO Jug / 2024 / 113 del 30 agosto 2023</w:t>
      </w:r>
    </w:p>
    <w:p>
      <w:pPr>
        <w:pStyle w:val="Heading2"/>
      </w:pPr>
      <w:r>
        <w:t>Regeste</w:t>
      </w:r>
    </w:p>
    <w:p>
      <w:r>
        <w:t>PEINE PÉCUNIAIRE, SURSIS À L'EXÉCUTION DE LA PEINE, CONTRAVENTION, PÉRIODE D'ESSAI, FAUTE, CONCOURS D'INFRACTIONS, FAUX DANS LES CERTIFICATS, ÉCHANGE DE PERMIS, PERMIS DE CONDUIRE, CIRCULATION ROUTIÈRE{DROIT DE LA CIRCULATION ROUTIÈRE}, TENTATIVE{DROIT PÉNAL} | 106 CP, 22 al. 1 CP, 252 CP, 34 CP, 42 ch. 1 CP, 42 ch. 4 CP, 44 al. 1 CP, 47 CP, 49 CP, 69 CP, 97 LCR</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381 al. 1 et 382 al. 1 CPP), l’appel de U.________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ne s’en prend pas à la matérialité des faits mais conteste sa culpabilité. Il soutient qu’il ignorait que le permis qui lui a été envoyé par une école de conduite éthiopienne était un faux, qu’il ne s’en était pas douté et qu’il n’avait aucunement eu la volonté de produire un faux pour obtenir un permis suisse, si bien que l’élément subjectif de l’infraction faisait défaut.</w:t>
      </w:r>
    </w:p>
    <w:p>
      <w:r>
        <w:rPr>
          <w:b/>
        </w:rPr>
        <w:t>E. 3.2.1</w:t>
      </w:r>
    </w:p>
    <w:p>
      <w:r>
        <w:t>Aux termes de l'art. 252 CP (Code pénal suisse du 21 décembre 1937 ; RS 311.0),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(TF 6B_1490/2021 du 8 septembre 2023 consid. 1.2.1 et les réf. cit.). Le permis de conduire est un certificat au sens de cette disposition (ATF 98 IV 55 consid. 2 ; TF 6P.55/2005 du 20 juillet 2005, consid. 6.1 ; Dupuis et alii , Commentaire du Code pénal, 2 e éd., Bâle 2017, n. 8 ad art. 252 CP). L'infraction est intentionnelle, l'auteur devant notamment avoir l'intention de tromper autrui. Le dol éventuel suffit (TF 6B_1490/2021 précité consid. 1.2.1 et les réf. cit.).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dans le seul but de nuire à autrui (TF 6B_1490/2021 précité consid. 1.2.1 et les réf. cit.). Conformément à l'art. 255 CP, les dispositions de l'art. 252 CP sont aussi applicables aux titres étrangers.</w:t>
      </w:r>
    </w:p>
    <w:p>
      <w:r>
        <w:rPr>
          <w:b/>
        </w:rPr>
        <w:t>E. 3.2.2</w:t>
      </w:r>
    </w:p>
    <w:p>
      <w:r>
        <w:t>Selon l’art. 97 al. 1 let. d LCR (loi fédérale sur la circulation routière du 19 décembre 1958 ; RS 741.01), est puni d’une peine privative de liberté de trois ans au plus ou d’une peine pécuniaire quiconque obtient frauduleusement un permis ou une autorisation en donnant des renseignements inexacts, en dissimulant des faits importants ou en présentant de faux certificats.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3.3.1</w:t>
      </w:r>
    </w:p>
    <w:p>
      <w:r>
        <w:t>Le premier juge a retenu que le prévenu, informé qu’il devrait à nouveau passer l’examen de conduite en Suisse, avait choisi l’option de s’adresser à une école de conduite en Ethiopie, en s’acquittant de l’ensemble des frais comme s’il passait à nouveau les cours de conduite, sans toutefois devoir se déplacer sur place et sans être résident dans ce pays. Le tribunal a considéré que dans ces conditions, le prévenu ne pouvait ignorer que cette option permettait d’obtenir les avantages afférents à ceux conférés par un document légal. Ce faisant, le prévenu s’était accommodé de la possibilité d’obtenir un faux permis de conduire, étant donné que l’école de conduite allait, le cas échéant, attester faussement qu’il avait suivi des cours, voire passé un examen, puis allait effectuer les démarches administratives pour l’obtention du permis éthiopien. La somme payée par le prévenu de 1'016 fr. 70 excédait manifestement celui de l’émolument administratif et des simples démarches en vue d’un échange de permis, le prévenu ayant du reste admis que le montant en question incluait également les frais de l’école de conduite. Le prévenu avait ensuite présenté le permis de conduire éthiopien au Service des automobiles et de la navigation en vue de l’échanger contre un permis de conduire suisse.</w:t>
      </w:r>
    </w:p>
    <w:p>
      <w:r>
        <w:rPr>
          <w:b/>
        </w:rPr>
        <w:t>E. 3.3.2</w:t>
      </w:r>
    </w:p>
    <w:p>
      <w:r>
        <w:t>L’argumentaire du premier juge est en tout point convaincant et sera repris. La Brigade de police scientifique a établi que le permis de conduire éthiopien n° [...] était une contrefaçon (P. 14). La Cour de céans ne croit pas l’appelant lorsqu’il prétend qu’il l’ignorait. Il apparaît impensable que la somme requise de 1'016 fr. 70 constitue uniquement l’émolument administratif dû pour la simple émission d’un nouveau permis de conduire valable. Du reste, l’appelant a reconnu que ce montant incluait les frais de l’école de conduite et les démarches auprès des autorités compétentes (cf. jugement, p. 3). Or, l’appelant reconnaît également qu’il n’a jamais effectué des cours de conduite ni passé un examen en Ethiopie. Il devait dès lors bien se douter, comme l’a relevé le premier juge, qu’une telle somme impliquait de l’école de conduite qu’elle atteste faussement auprès des autorités éthiopiennes qu’il avait suivi des cours voire passé un examen dans ce pays. En cela, le permis de conduire délivré, en plus d’être un faux, établit des faits qui ne sont pas conformes à la vérité, ce que l’appelant ne conteste pas et en était conscient. En le présentant au Service des automobiles et de la navigation, il s’est donc accommodé du fait qu’il utilisait un faux pour obtenir un avantage indu. Le grief est dès lors infondé et la condamnation de l’appelant pour faux dans les certificats et tentative d’obtention frauduleuse d’un permis de conduire doit être confirmée.</w:t>
      </w:r>
    </w:p>
    <w:p>
      <w:r>
        <w:rPr>
          <w:b/>
        </w:rPr>
        <w:t>E. 4.1</w:t>
      </w:r>
    </w:p>
    <w:p>
      <w:r>
        <w:t>L’appelant requiert une exemption de peine. Il soutient qu’au vu des circonstances concrètes, la gravité des faits est relative. Il fait valoir que le but de la loi sur la circulation routière n’a pas été violé, dès lors qu’il sait conduire et était en possession d’un permis valable pendant des années. Il n’a ainsi pas mis en danger les usagers de la route.</w:t>
      </w:r>
    </w:p>
    <w:p>
      <w:r>
        <w:rPr>
          <w:b/>
        </w:rPr>
        <w:t>E. 4.2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4.3</w:t>
      </w:r>
    </w:p>
    <w:p>
      <w:r>
        <w:t>L’appelant n’explique pas les raisons pour lesquelles il faudrait l’exempter de peine. Il se contente d’alléguer que son cas est de peu de gravité puisqu’il sait conduire et a disposé d’un permis de conduire valable aux Etats-Unis. Or, il est exclu de considérer que le cas est de peu de gravité, dès lors que la reconnaissance de permis de conduire étrangers est une démarche qui produit des effets importants. La gravité de la production d’un titre faux dans ce contexte ne doit pas être minimisée au vu des intérêts de sécurité publique qui sont en jeu, le fait que l’appelant ait précédemment été en possession d’un permis valable émanant d’un autre Etat n’étant pas pertinent. Le moyen de l’appelant doit être rejeté. Tant la peine pécuniaire de 45 jours-amende à 70 fr. le jour, avec sursis pendant 2 ans, que l’amende de 630 fr., assortie d’une peine privative de liberté de 6 jours en cas de non-paiement fautif, sont adéquates et seront confirmées.</w:t>
      </w:r>
    </w:p>
    <w:p>
      <w:r>
        <w:rPr>
          <w:b/>
        </w:rPr>
        <w:t>E. 5</w:t>
      </w:r>
    </w:p>
    <w:p>
      <w:r>
        <w:t>En définitive, l’appel de U.________ doit être rejeté et le jugement entrepris confirmé. Vu l’issue de la cause, les frais de la procédure d’appel, par 1’170 fr. (art. 21 al. 1 TFIP)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