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2023 / 89 vom 25. August 2022</w:t>
      </w:r>
    </w:p>
    <w:p>
      <w:r>
        <w:t>VD Tribunal cantonal, 2022-08-25, FR</w:t>
      </w:r>
    </w:p>
    <w:p>
      <w:r>
        <w:rPr>
          <w:b/>
        </w:rPr>
        <w:t xml:space="preserve">Quelle: </w:t>
      </w:r>
      <w:r>
        <w:t>https://mcp.opencaselaw.ch/entscheid/vd_findinfo_Jug___2023___89</w:t>
      </w:r>
    </w:p>
    <w:p>
      <w:r>
        <w:t>FR: VD_FINDINFO Jug / 2023 / 89 du 25 août 2022</w:t>
      </w:r>
    </w:p>
    <w:p>
      <w:r>
        <w:t>IT: VD_FINDINFO Jug / 2023 / 89 del 25 agosto 2022</w:t>
      </w:r>
    </w:p>
    <w:p>
      <w:pPr>
        <w:pStyle w:val="Heading2"/>
      </w:pPr>
      <w:r>
        <w:t>Regeste</w:t>
      </w:r>
    </w:p>
    <w:p>
      <w:r>
        <w:t>APPRÉCIATION DES PREUVES, VOIES DE FAIT, TORT MORAL, FICTION, FICTION DE LA NOTIFICATION, RECOURS JOINT, REJET DE LA DEMANDE | 49 CO, 15 CP, 10 CPP (CH)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en va de même pour les frais de première instance – dont l’appelant conteste la part mise à sa charge –, celle-ci correspondant aux infractions retenues à son encontre.</w:t>
      </w:r>
    </w:p>
    <w:p>
      <w:r>
        <w:rPr>
          <w:b/>
        </w:rPr>
        <w:t>E. 9</w:t>
      </w:r>
    </w:p>
    <w:p>
      <w:r>
        <w:t>La quotité de la peine prononcée à l’encontre de Y.________ n’est pas contestée en tant que telle. Vérifiée d’office, celle-ci est adéquate et doit être confirmée par adoption de motifs (art. 82 al. 4 CPP ; jugement du 25 août 2022, p. 29), étant relevé que Y.________ a été exempté de toute peine pour les injures proférées en réponse aux insultes graves subies de la part de X.________ et qu’au vu de la culpabilité relativement lourde de Y.________, qui s’en est violemment pris à un homme âgé, alors qu’il se trouvait à terre, après l’avoir menacé, la peine pécuniaire de 60 jours amende à 10 fr., avec sursis d’une durée de 2 ans, apparaît adéquate pour sanctionner le comportement de l’intéressé.</w:t>
      </w:r>
    </w:p>
    <w:p>
      <w:r>
        <w:rPr>
          <w:b/>
        </w:rPr>
        <w:t>E. 10</w:t>
      </w:r>
    </w:p>
    <w:p>
      <w:r>
        <w:t>En définitive, l’appel joint de Y.________ est irrecevable. Les appels de X.________ et de Y.________ doivent être rejetés et le jugement attaqué intégralement confirmé. Les frais de la procédure d’appel, constitués du seul émolument de jugement et d’audience (art. 21 al. 1 et 2 TFIP [Tarif des frais de procédure et indemnités en matière pénale du 28 septembre 2010 ; BLV 312.03.1]), par 2’160 fr., seront mis par moitié, soit par 1’080 fr., à la charge de chacun des appelants, qui succombent (a rt. 418 al. 1 et 428 al. 1, 1 re phrase CPP ). Vu l’issue de la cause, il n’y a par ailleurs pas matière à l’allocation en leur faveur d’indemnités fondées sur l’art. 429 CPP.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