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2023 / 8 vom 28. Oktober 2021</w:t>
      </w:r>
    </w:p>
    <w:p>
      <w:r>
        <w:t>VD Tribunal cantonal, 2021-10-28, FR</w:t>
      </w:r>
    </w:p>
    <w:p>
      <w:r>
        <w:rPr>
          <w:b/>
        </w:rPr>
        <w:t xml:space="preserve">Quelle: </w:t>
      </w:r>
      <w:r>
        <w:t>https://mcp.opencaselaw.ch/entscheid/vd_findinfo_Jug___2023___8</w:t>
      </w:r>
    </w:p>
    <w:p>
      <w:r>
        <w:t>FR: VD_FINDINFO Jug / 2023 / 8 du 28 octobre 2021</w:t>
      </w:r>
    </w:p>
    <w:p>
      <w:r>
        <w:t>IT: VD_FINDINFO Jug / 2023 / 8 del 28 ottobre 2021</w:t>
      </w:r>
    </w:p>
    <w:p>
      <w:pPr>
        <w:pStyle w:val="Heading2"/>
      </w:pPr>
      <w:r>
        <w:t>Regeste</w:t>
      </w:r>
    </w:p>
    <w:p>
      <w:r>
        <w:t>PROTECTION DU CLIMAT, ENTRAVE AUX SERVICES D'INTÉRÊT GÉNÉRAL, DISPOSITIONS PÉNALES DE LA LCR | 239 CP, 286 CP, 26 al. 1 LCR, 49 al. 2 LCR, 90 al. 1 LCR</w:t>
      </w:r>
    </w:p>
    <w:p>
      <w:pPr>
        <w:pStyle w:val="Heading2"/>
      </w:pPr>
      <w:r>
        <w:t>Erwägungen</w:t>
      </w:r>
    </w:p>
    <w:p>
      <w:r>
        <w:rPr>
          <w:b/>
        </w:rPr>
        <w:t>E. 1</w:t>
      </w:r>
    </w:p>
    <w:p>
      <w:r>
        <w:t>Interjetés dans les formes et délais légaux (cf. art. 399 CPP), par des parties ayant la qualité pour recourir (art. 382 al. 1 CPP) contre le jugement d’un tribunal de première instance ayant clos la procédure (art. 398 al. 1 CPP), les appels de K.________, F.________ et J.________ sont recevables.</w:t>
      </w:r>
    </w:p>
    <w:p>
      <w:r>
        <w:rPr>
          <w:b/>
        </w:rPr>
        <w:t>E. 1.1</w:t>
      </w:r>
    </w:p>
    <w:p>
      <w:r>
        <w:t>; ATF 144 IV 345 consid. 2.2.3.3, JdT 2019 IV 147).</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(TF 6B_238/2020 du 14 décembre 2020 consid. 3.2; TF 6B_481/2020 du 17 juillet 2020 consid. 1.2; TF 6B_952/2019 du 11 décembre 2019 consid. 2.1).</w:t>
      </w:r>
    </w:p>
    <w:p>
      <w:r>
        <w:rPr>
          <w:b/>
        </w:rPr>
        <w:t>E. 3.1</w:t>
      </w:r>
    </w:p>
    <w:p>
      <w:r>
        <w:t>A titre de mesures d’instruction, les appelants requièrent la production des dossiers originaux et complets en possession de la Municipalité de Lausanne et de la Police municipale de Lausanne relatifs à la manifestation du 20 septembre 2019 et à celle du 14 décembre 2019, ainsi que l’audition de quatre témoins spécialistes dans divers domaines liés au dérèglement climatique.</w:t>
      </w:r>
    </w:p>
    <w:p>
      <w:r>
        <w:rPr>
          <w:b/>
        </w:rPr>
        <w:t>E. 3.2</w:t>
      </w:r>
    </w:p>
    <w:p>
      <w:r>
        <w:t>; TF 6B_655/2022 précité consid. 4.3).</w:t>
      </w:r>
    </w:p>
    <w:p>
      <w:r>
        <w:rPr>
          <w:b/>
        </w:rPr>
        <w:t>E. 3.3</w:t>
      </w:r>
    </w:p>
    <w:p>
      <w:r>
        <w:t>En l’occurrence, la production des dossiers municipaux n’est pas nécessaire, le dossier contenant tous les éléments de fait qui permettent de statuer en droit. L’audition de spécialistes n’est pas utile non plus, l’urgence climatique n’étant pas contestée. Dans des causes récentes similaires, la Cour d’appel pénale a en effet déjà constaté que de nombreux rapports d’experts démontraient que les émissions de gaz à effet de serre provoquées par les activités humaines étaient à l'origine d'un réchauffement climatique mondial qui s'élevait actuellement à environ 1° C en moyenne par rapport à la période préindustrielle. Cette élévation de la température provoquait notamment une augmentation de l'intensité et de la fréquence de certains phénomènes climatiques et météorologiques extrêmes – tels que des vagues de chaleurs, des incendies de forêts ou des inondations pour ne citer que quelques exemples – et ces conséquences allaient considérablement s'aggraver si le réchauffement de la terre se poursuivait selon sa trajectoire actuelle. Il allait par ailleurs de soi que de tels phénomènes représentaient un danger pour les biens et l’intégrité, notamment physique, des individus qui y étaient exposés (CAPE 31 janvier 2022/95 consid. 4 ; CAPE 28 septembre 2020/130 consid. 5.3 ; CAPE 22 septembre 2020/371 consid. 6.3). Dans ces circonstances, les réquisitions de preuves présentées par les appelants, non pertinentes, doivent être rejetées.</w:t>
      </w:r>
    </w:p>
    <w:p>
      <w:r>
        <w:rPr>
          <w:b/>
        </w:rPr>
        <w:t>E. 4.1</w:t>
      </w:r>
    </w:p>
    <w:p>
      <w:r>
        <w:t>Invoquant une violation de la présomption d'innocence et du principe de l'unité de procédure, les appelants reprochent au Tribunal de police de ne pas avoir joint les procédures de tous les participants aux manifestations des 20 septembre 2019 et 14 décembre 2019.</w:t>
      </w:r>
    </w:p>
    <w:p>
      <w:r>
        <w:rPr>
          <w:b/>
        </w:rPr>
        <w:t>E. 4.2</w:t>
      </w:r>
    </w:p>
    <w:p>
      <w:r>
        <w:t>L'art. 29 al. 1 CPP dispose que les infractions sont poursuivies et jugées conjointement lorsqu'un prévenu a commis plusieurs infractions (let. a) ou lorsqu'il y a plusieurs coauteurs ou participants (let. b). Si des raisons objectives le justifient, le ministère public et les tribunaux peuvent ordonner la jonction ou la disjonction de procédures pénales (art. 30 CPP). Cette disposition consacre le principe de l’unité de la procédure pénale. Ce principe tend à éviter les jugements contradictoires, que cela soit au niveau de la constatation de l’état de fait, de l’appréciation juridique ou de la fixation de la peine. Il garantit également le respect du principe de l’égalité de traitement (art. 8 Cst. [Constitution fédérale de la Confédération suisse du 18 avril 1999 ; RS 101] et 3 al. 2 let. c CPP) et sert l’économie de la procédure (ATF 138 IV 214 consid. 3.2). Le Tribunal a relevé le caractère problématique, du point de vue du droit à un procès équitable garanti aux art. 29 al. 1 Cst. et 6 par. 1 CEDH (Convention de sauvegarde des droits de l’homme et des libertés fondamentales conclue à Rome le 4 novembre 1950 ; RS 0.101), de la conduite de procédures séparées ou de la disjonction de causes en cas d’infractions commises par plusieurs auteurs ou participants, eu égard au risque de voir l’un des intéressés rejeter la faute sur les autres (ATF 134 IV 328 consid. 3 ; TF 6B_655/2022 du 31 août 2022 consid. 1.1). La disjonction de procédures doit rester l’exception (ATF 144 IV 97 consid. 3.3). Elle doit avant tout servir à garantir la rapidité de la procédure et à éviter un retard inutile (ATF 138 IV 214 consid. 3.2). Constituent des motifs objectifs justifiant la disjonction des causes un nombre élevé de coprévenus rendant la conduite d’une procédure unique trop difficile, une incapacité de comparaître de longue durée d’un des coprévenus – en fuite ou en raison d’une maladie – ou l’imminence de la prescription (ATF 138 IV 214 consid. 3.2 ; Bouverat, Commentaire romand, Code de procédure pénale suisse, 2e éd., Bâle 2019, n. 4 ad art. 30 CPP). En revanche, la mise en œuvre d’une procédure simplifiée (cf. art. 358 ss CPP) à l’égard d’un des coprévenus ou des raisons d’organisation des autorités de poursuite pénale – notamment quant à une compétence spéciale des autorités de poursuite – ne constituent pas en soi des motifs de disjonction (ATF 138 IV 214 consid. 3.2 ; TF 6B_655/2022 précité). 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ainsi que son corollaire, le principe in dubio pro reo, concernent tant le fardeau de la preuve que l'appréciation des preuves (ATF 144 IV 345 consid. 2.2.3.1 ; ATF 127 I 38 consid. 2a).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 TF 6B_47/2018 du 20 septembre 2018 consid. 1.1). Comme règle d'appréciation des preuves, elle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(TF 6B_249/2021 du 13 septembre 2021 consid. 3.2). Dans cette mesure, la présomption d'innocence se confond avec l'interdiction générale de l'arbitraire, prohibant une appréciation reposant sur des preuves inadéquates ou sans pertinence (ATF 146 IV 88 consid. 1.3.1 ; ATF 145 IV 154 consid.</w:t>
      </w:r>
    </w:p>
    <w:p>
      <w:r>
        <w:rPr>
          <w:b/>
        </w:rPr>
        <w:t>E. 4.3</w:t>
      </w:r>
    </w:p>
    <w:p>
      <w:r>
        <w:t>En l’espèce, il ressort des rapports de police au dossier (P. 4 et P. 8/1) que la manifestation du 20 septembre 2019 et celle du 14 décembre 2019 ont donné lieu à l’interpellation et à la dénonciation au Ministère public de respectivement cent quatre personnes et nonante personnes. Certains prévenus ont participé à d'autres manifestations, de sorte qu'une éventuelle identité des causes fait défaut. De plus, les causes de certains prévenus étant encore en cours d'instruction devant le Ministère public, on ne saurait attendre la clôture de l’instruction les concernant en raison des délais de prescription des infractions de droit cantonal et réunir les causes d’une centaine de manifestants en une procédure judiciaire unique serait incompatible avec le principe de célérité consacré à l’art.</w:t>
      </w:r>
    </w:p>
    <w:p>
      <w:r>
        <w:rPr>
          <w:b/>
        </w:rPr>
        <w:t>E. 5</w:t>
      </w:r>
    </w:p>
    <w:p>
      <w:r>
        <w:t>al. 1 CPP et contraire au principe d’économie de procédure. Par ailleurs, le regroupement d'un si grand nombre de dossiers, soit plus d’une centaine, rend impossible une procédure unique pour des raisons évidentes d’organisation. En effet, mettre en place une audience avec autant de parties serait irréalisable au regard notamment des éventuelles disponibilités des différents intervenants, de la taille de la salle d'audience et de la durée de cette dernière. Pour le reste, on ne discerne quoi qu’il en soit pas en quoi les appelants seraient susceptibles de rejeter la faute sur les autres manifestants ni qu’il existe un risque d’aboutir à des jugements contradictoires. En effet, les trois appelants ont chacun été condamnés pour leur propre comportement illicite, soit en bref pour avoir bloqué la circulation aux services d’intérêt général (art. 239 CP [Code pénal suisse du 21 décembre 1937 ; RS 311.0]), pour avoir opposé une résistance physique aux agents de police lors de leur évacuation (art. 286 CP), et pour avoir troublé l’ordre et la tranquillité publique (art.  25 al. 1 LContr [loi sur les contraventions ; BLV 312.11] ad. art. 26 RGP [règlement général de police de la Commune de Lausanne]). Tout en reconnaissant leur participation aux manifestations litigieuses, les appelants ne s’accusent pas mutuellement. Il convient ainsi de déterminer, pour chaque manifestant, en l’occurrence pour chacun des appelants pris individuellement, s’il réalise les éléments constitutifs des infractions reprochées (cf. TF 6B_655/2022 du 31 août 2022 consid. 1.1). Enfin, on peut tout de même relever la contradiction des intéressés à solliciter simultanément la jonction de toutes les causes et l’examen séparé et circonstancié de chaque cause. Mal fondés, les griefs des appelants doivent être rejetés.</w:t>
      </w:r>
    </w:p>
    <w:p>
      <w:r>
        <w:rPr>
          <w:b/>
        </w:rPr>
        <w:t>E. 5.1</w:t>
      </w:r>
    </w:p>
    <w:p>
      <w:r>
        <w:t>Les appelants se sont en outre prévalus en audience d’appel d’une violation du principe d’accusation. En substance, ils ont soutenu que les ordonnances pénales valant acte d’accusation par effet de l’opposition (art. 356 al. 1, seconde phrase, CPP) ne décrivaient pas les actes dont il leur était spécifiquement fait grief, mais se limitaient à une description générale des circonstances des manifestation des 20 septembre 2019 et 14 décembre 2019.</w:t>
      </w:r>
    </w:p>
    <w:p>
      <w:r>
        <w:rPr>
          <w:b/>
        </w:rPr>
        <w:t>E. 5.2</w:t>
      </w:r>
    </w:p>
    <w:p>
      <w:r>
        <w:t>L'art. 9 CPP consacre la maxime d'accusation. Selon cette disposition, une infraction ne peut faire l'objet d'un jugement que si le Ministère public a déposé auprès du tribunal compétent un acte d'accusation dirigé contre une personne déterminée sur la base de faits précisément décrits. En effet, le prévenu doit connaître exactement les faits qui lui sont imputés et les peines et mesures auxquelles il est exposé, afin qu'il puisse s'expliquer et préparer efficacement sa défense (TF 6B_1498/2020 du 29 novembre 2021 consid. 2.1, non publié aux ATF 147 IV 505; ATF 143 IV 63 consid. 2.2 p. 65; ATF 141 IV 132 consid. 3.4.1 p. 142 s.). Il découle du principe de l'immutabilité de l'acte d'accusation que le tribunal est lié par l'état de fait décrit dans l'acte d'accusation (TF 6B_1498/2020 précité, ibid.). Le principe de l'accusation est également déduit de l'art. 29 al. 2 Cst. (droit d'être entendu), de l'art. 32 al. 2 Cst. (droit d'être informé, dans les plus brefs délais et de manière détaillée, des accusations portées contre soi) et de l'art. 6 par. 3 let. a CEDH (droit d'être informé de la nature et de la cause de l'accusation) (TF 6B_1498/2020 précité, ibid., et les références citées). Les art. 324 ss CPP règlent la mise en accusation, en particulier le contenu strict de l'acte d'accusation, étant précisé que l’ordonnance pénale tient lieu d’acte d’accusation lorsque, comme en l’espèce, le Ministère public décide de la maintenir après l’opposition du prévenu (cf. l’art. 356 al. 1 CPP). Selon l'art. 325 al. 1 CPP, l'acte d'accusation désigne : (a) le lieu et la date de son établissement; (b) le Ministère public qui en est l’auteur; (c) le tribunal auquel il s’adresse; (d) les noms du prévenu et de son défenseur; (e) le nom du lésé; (f) le plus brièvement possible, mais avec précision, les actes reprochés au prévenu, le lieu, la date et l’heure de leur commission ainsi que leurs conséquences et le mode de procéder de l’auteur; (g) les infractions réalisées et les dispositions légales applicables de l’avis du Ministère public. En d'autres termes, l'acte d'accusation doit contenir les faits qui, de l'avis du Ministère public, correspondent à tous les éléments constitutifs de l'infraction reprochée au prévenu. L'acte d'accusation définit l'objet du procès et sert également à informer le prévenu (fonction de délimitation et d'information) (TF 6B_1498/2020 précité, ibid., et les références citées). Des imprécisions relatives au lieu ou à la date sont sans portée, dans la mesure où le prévenu ne peut pas avoir de doute sur le comportement qui lui est reproché (TF 6B_1498/2020 précité, ibid., et les références citées).</w:t>
      </w:r>
    </w:p>
    <w:p>
      <w:r>
        <w:rPr>
          <w:b/>
        </w:rPr>
        <w:t>E. 5.3</w:t>
      </w:r>
    </w:p>
    <w:p>
      <w:r>
        <w:t>Comme déjà relevé, le nombre de prévenus devant répondre de faits survenus peu ou prou dans les mêmes circonstances que ceux dont il est fait grief aux appelants est élevé, s’agissant d’une action collective de vaste ampleur. Ce nonobstant, les ordonnances pénales décrivent, pour chaque prévenu, les actes incriminés, même si c’est par des termes identiques, à caractère quelque peu général. L’acte d’accusation contient ainsi les circonstances de temps et de lieu, ainsi que les comportements prohibés des prévenus (manifestations non-autorisées, blocage de la circulation et opposition à l’évacuation par la police). La description des faits incriminés satisfait ainsi, pour chaque prévenu, aux exigences posées par l’art. 325 al. 1 let. f CPP. Dès lors, aucun des prévenus ne pouvait avoir de doute au sujet du comportement qui lui était reproché. Cet élément suffit à satisfaire aux exigences de la jurisprudence fédérale (TF 6B_1498/2020 précité, ibid., et les références citées). Les moyens déduits de la violation du principe d’accusation tombent donc également à faux.</w:t>
      </w:r>
    </w:p>
    <w:p>
      <w:r>
        <w:rPr>
          <w:b/>
        </w:rPr>
        <w:t>E. 6.1</w:t>
      </w:r>
    </w:p>
    <w:p>
      <w:r>
        <w:t>Lors des débats, les appelants ont encore fait plaider une violation de l’art. 282 CPP. Ils soutiennent que les deux rapports de police (P. 4 et P. 8/1) qui ont formé la base de l’instruction, seraient des preuves récoltées grâce à des preuves illicites, elles-mêmes inexploitables (cf. art. 141 al. 2 CPP). En substance, il est reproché à la police d’avoir rédigé leurs deux rapports à la suite d’un dispositif d’observation, sans avoir respecté les conditions de s art. 282 et 283 CPP. Les appelants requièrent donc que ces rapports soient retirés du dossier pénal.</w:t>
      </w:r>
    </w:p>
    <w:p>
      <w:r>
        <w:rPr>
          <w:b/>
        </w:rPr>
        <w:t>E. 6.2</w:t>
      </w:r>
    </w:p>
    <w:p>
      <w:r>
        <w:t>Selon l’art. 282 al. 1 CPP, le Ministère public et, pendant l’investigation policière, la police peuvent observer secrètement des personnes et des choses dans des lieux librement accessibles et effectuer des enregistrements audio et vidéo aux conditions suivantes : (a) ils disposent d’indices concrets laissant présumer que des crimes ou des délits ont été commis et (b) d’autres formes d’investigations n’auraient aucune chance d’aboutir ou seraient excessivement difficiles. Au plus tard lors de la clôture de la procédure préliminaire, le ministère public communique à la personne qui a été observée les motifs, le mode et la durée de l’observation (art. 283 CPP).</w:t>
      </w:r>
    </w:p>
    <w:p>
      <w:r>
        <w:rPr>
          <w:b/>
        </w:rPr>
        <w:t>E. 6.3</w:t>
      </w:r>
    </w:p>
    <w:p>
      <w:r>
        <w:t>En l’occurrence, l’observation faite par la police ne constitue manifestement pas une « observation secrète » au sens des art. 282 et 283 CPP. En effet, les autorités de la ville de Lausanne savaient que le collectif XR avait planifié des actions de blocage les 20 septembre 2019 et 14 décembre 2019, sans toutefois avoir de détails précis sur celles-ci. A titre préventif, la police a donc fait une observation toute générale de la ville ; les policiers étaient en uniforme et visibles. Dans ces circonstances, on ne saurait parler « d’observation secrète ». Mal fondé, le moyen doit être rejeté.</w:t>
      </w:r>
    </w:p>
    <w:p>
      <w:r>
        <w:rPr>
          <w:b/>
        </w:rPr>
        <w:t>E. 7.1</w:t>
      </w:r>
    </w:p>
    <w:p>
      <w:r>
        <w:t>Invoquant une violation des art. 10, 11 CEDH, 14 CP et 190 Cst., les appelants, dont les moyens de défense sont identiques, font valoir qu’aucune infraction ne saurait leur être reprochée, leur comportement résultant de l'exercice de leurs libertés fondamentales telles que la liberté d'expression, de réunion et d'association. Ils relèvent que les manifestations des 20 septembre 2019 et 14 décembre 2019 étaient pacifiques et que leurs comportements étaient protégés par les art. 10 et 11 CEDH, et partant autorisés.</w:t>
      </w:r>
    </w:p>
    <w:p>
      <w:r>
        <w:rPr>
          <w:b/>
        </w:rPr>
        <w:t>E. 7.2.1</w:t>
      </w:r>
    </w:p>
    <w:p>
      <w:r>
        <w:t>L'art. 14 CP dispose que celui qui agit comme la loi l'ordonne ou l'autorise se comporte de manière licite, même si l'acte est punissable en vertu du code pénal ou d'une autre loi.</w:t>
      </w:r>
    </w:p>
    <w:p>
      <w:r>
        <w:rPr>
          <w:b/>
        </w:rPr>
        <w:t>E. 7.2.2</w:t>
      </w:r>
    </w:p>
    <w:p>
      <w:r>
        <w:t>Les libertés d'opinion et d'information sont garanties par l'art. 16 al. 1 Cst. Toute personne a le droit de former, d'exprimer et de répandre librement son opinion (art. 16 al. 2 Cst.). Selon l'art. 10 § 1 CEDH, la liberté d'expression comprend la liberté d'opinion et la liberté de recevoir ou de communiquer des informations ou des idées sans qu'il puisse y avoir ingérence d'autorités publiques et sans considération de frontière. L’art. 22 Cst. garantit la liberté de réunion (al.1), toute personne ayant le droit d’organiser des réunions et d’y prendre part ou non (al. 2). Sont considérées comme des réunions les formes les plus diverses de regroupements de personnes dans le cadre d’une organisation déterminée, dans le but, compris dans un sens large, de former ou d’exprimer mutuellement une opinion (ATF 144 I 281 consid. 5.3.1 ; TF 6B_655/2022 du 31 août 2022 consid. 4.2). L'art. 11 § 1 CEDH (en relation avec l'art. 10 CEDH), qui consacre notamment le droit de toute personne à la liberté de réunion et à la liberté d'association, offre des garanties comparables (ATF 132 I 256 consid. 3), son exercice est soumis aux restrictions qui, prévues par la loi, constituent des mesures nécessaires, dans une société démocratique, à la sécurité nationale, à la sûreté publique, à la défense de l'ordre et à la prévention du crime, à la protection de la santé ou de la morale, ou à la protection des droits et libertés d'autrui (art. 11 § 2 1re phrase CEDH ; TF 6B_655/2022 précité consid. 4.2).</w:t>
      </w:r>
    </w:p>
    <w:p>
      <w:r>
        <w:rPr>
          <w:b/>
        </w:rPr>
        <w:t>E. 7.2.3</w:t>
      </w:r>
    </w:p>
    <w:p>
      <w:r>
        <w:t>Selon la jurisprudence, il existe en principe, sur la base de la liberté d’opinion, d’information et de réunion, un droit conditionnel à l’usage accru du domaine public pour des manifestations avec appel au public (ATF 144 I 50 consid. 6.3). De telles manifestations impliquent la mise à disposition d’une partie du domaine public, en limitent l’usage simultané par des non-manifestants et ne permettent plus, localement et temporairement, un usage commun. Cette situation exige qu’un ordre de priorité soit fixé entre les divers usagers. Cela implique de soumettre la tenue de telles réunions à autorisation (ATF 132 I 256 consid. 3 ; TF 6B_655/2022 précité). Dans le cadre de l’octroi de ces autorisations, l’autorité doit tenir compte, d’une part, des intérêts des organisateurs à pouvoir se réunir et s’exprimer et, d’autre part, de l’intérêt de la collectivité et des tiers à limiter les nuisances, notamment à prévenir les actes de violence (ATF 127 I 164 consid. 3). Plus simplement, il s’agit d’assurer l’utilisation adéquate des installations publiques disponibles dans l’intérêt de la collectivité et du voisinage ainsi que de limiter l’atteinte portée par la manifestation aux libertés des tiers non-manifestants (ATF 143 I 147 consid.</w:t>
      </w:r>
    </w:p>
    <w:p>
      <w:r>
        <w:rPr>
          <w:b/>
        </w:rPr>
        <w:t>E. 7.2.4</w:t>
      </w:r>
    </w:p>
    <w:p>
      <w:r>
        <w:t>La Haute Cour a confirmé que les autorités doivent pouvoir sanctionner ceux qui participent à une manifestation non autorisée, sans quoi une procédure d’autorisation serait illusoire (arrêt de la CourEDH Zilibergerg c. Moldova, du 1er février 2005, no 61821/00). Elle a rappelé que si les conditions prévues dans l’autorisation de manifester ne sont pas respectées, les organisateurs et les manifestants pourront, le cas échéant, être punis par une amende, en application de l’art. 292 CP ou d’une norme cantonale, pour autant qu’il n’y ait pas de disproportion entre le non-respect des conditions et la sanction (ATF 105 Ia 15, TF 6B_655/2022 précité consid. 4.4.1). Le fait qu’une manifestation n’a pas été autorisée ne permet pas à la police de la dissoudre par tous les moyens (TF 6B_655/2022 précité consid. 4.4.2). Selon la CourEDH, les autorités doivent faire preuve d’une certaine tolérance à l’égard des rassemblements pacifiques, ce qui implique une pesée des intérêts en présence (arrêts de la CourEDH Kudrevicius et autres c. Lituanie [GC] du 15 octobre 2015, § 150 ; Navalnyy et Yashin c. Russie du 4 décembre 2014, § 63). Il convient donc d’établir les raisons pour lesquelles la manifestation n’avait pas été autorisée dans un premier temps, l’intérêt général en jeu et les risques que comportait le rassemblement. La méthode utilisée par la police pour décourager les manifestants, pour les contenir dans un endroit particulier ou pour disperser la manifestation constitue également un élément important pour l’appréciation de la proportionnalité de l’ingérence (arrêt de la CourEDH Primov et autres c. Russie du 13 octobre 2014, § 119). La tolérance des autorités doit également s’étendre aux réunions qui entraînent des perturbations de la vie quotidienne, notamment de la circulation routière (arrêt de la CourEDH Kudrevicius et autres c. Lituanie [GC] du 15 octobre 2015, § 155). Les limites de la tolérance que les autorités sont censées manifester à l’égard d’un rassemblement illicite dépendent des circonstances particulières, notamment de la durée et de l’ampleur du trouble à l’ordre public causé par le rassemblement ainsi que de la question de savoir si ses participants se sont vus offrir une possibilité suffisante d’exprimer leurs opinions et de quitter les lieux une fois que l’ordre leur en a été donné (arrêt de la CourEDH Frumkin c. Russie du 5 janvier 2016, § 97).</w:t>
      </w:r>
    </w:p>
    <w:p>
      <w:r>
        <w:rPr>
          <w:b/>
        </w:rPr>
        <w:t>E. 7.2.5</w:t>
      </w:r>
    </w:p>
    <w:p>
      <w:r>
        <w:t>Les actions de blocage peuvent donner lieu à des condamnations pénales (TF 6B_655/2022 précité consid. 4.5). Ainsi, le Tribunal fédéral a confirmé la condamnation pour contrainte (art. 181 CP) à des amendes allant de 500 à 2'000 fr. des activistes climatiques qui avaient bloqué pendant onze jours le transit vers et en provenance de trois centrales atomiques (ATF 129 IV 6). Dans une autre affaire, des manifestants avaient bloqué pendant environ une heure et demie l’entrée et la sortie d’un tunnel routier, y compris les voies de secours. Ils furent condamnés pour délit de contrainte (ATF 134 IV 216 consid. 5.2). La contrainte a également été retenue à l’encontre de manifestants qui avaient bloqué l’accès à un bâtiment où se tenait une exposition consacrée à l’armée par un « tapis humain », formé de personnes qui s’étaient couchées en rangs serrés sur le sol (ATF 108 IV 165). La CourEDH a aussi admis que lorsque des manifestants perturbent intentionnellement la vie quotidienne et les activités licites d’autrui, ces perturbations peuvent justifier l’imposition de sanctions, y compris de nature pénale, lorsque leur ampleur dépasse celle qu’implique l’exercice normal de la liberté de réunion pacifique (arrêt de la CourEDH Kudrevicius et autres c. Lituanie du 15 octobre 2015 [GC], §§ 173-174 ; voir aussi arrêt de la CourEDH Barraco c. France du 5 mars 2009, §§ 46-47). Elle a ainsi considéré que le blocage quasi-total de trois autoroutes importantes, au mépris flagrant des ordres de la police et des intérêts et droits des usagers de la route, s’analysait en un comportement qui, tout en étant moins grave que le recours à la violence physique, pouvait être qualifié de « répréhensible » (arrêt de la CourEDH Kudrevicius et autres c. Lituanie [GC], §§ 173-174 ; voir aussi Barraco c. France, §§ 46-47 ; TF 6B_655/2022 précité consid. 4.5).</w:t>
      </w:r>
    </w:p>
    <w:p>
      <w:r>
        <w:rPr>
          <w:b/>
        </w:rPr>
        <w:t>E. 7.3</w:t>
      </w:r>
    </w:p>
    <w:p>
      <w:r>
        <w:t>Il résulte des rapports de police (P. 4 et P. 8/1) que les manifestations, en réalité des actions de blocage, des 20 septembre et 14 décembre 2019 n'étaient pas autorisées, les organisateurs n’ayant effectivement jamais sollicité la moindre autorisation pour ces deux événements. Dans les deux cas, les autorités municipales ignoraient la durée de la manifestation, son importance et les lieux ciblés par les manifestants, de sorte qu’elles ne disposaient pas des informations nécessaires qui leur auraient permis d’anticiper et d’assurer le bon déroulement de celles-ci en garantissant le maintien d’un service public indispensable comprenant les diverses interventions urgentes, en mettant en place des déviations pour les transports publics et les autres usagers de la route, et en anticipant les nuisances potentielles. Pour autant, les forces de l’ordre ont fait preuve de mesure dans leur intervention et ont, dans l’exercice de leurs fonctions – en particulier dans leurs prérogatives de maintien, plus exactement en l’occurrence, de restauration de l’ordre et de la sécurité publics – respecté la liberté de réunion des manifestants, en privilégiant l’apaisement et le dialogue. On constate en outre que durant tout le temps nécessaire à la mise en place du dispositif de maintien de l’ordre, et ce nonobstant l’entrave majeure causée à la circulation, les manifestants ont eu le loisir d’exprimer librement leurs revendications. Au demeurant, l’évacuation des manifestants, qui s’est déroulée dans le calme lors des deux épisodes litigieux, s’est effectuée durant plusieurs heures, laps de temps qui aura aussi permis aux activistes d’exprimer leurs revendications, ce que les appelants ne contestent du reste pas. Dans ces circonstances, on doit considérer que l’ampleur des deux manifestations en cause dépassait celle qu’impliquait l’exercice normal de la liberté de réunion à laquelle les appelants pouvaient prétendre, de sorte qu’ils ne sauraient se prévaloir de leur liberté d'expression et de réunion en tant que fait justificatif au sens de l'art. 14 CP, qui les aurait ainsi autorisés à violer plusieurs dispositions légales. Ainsi, compte tenu de l’importance des perturbations causées, les appelants, en refusant de se disperser, s’exposaient à des sanctions de nature pénale. Le moyen relatif à une violation de la liberté de manifester doit être rejeté.</w:t>
      </w:r>
    </w:p>
    <w:p>
      <w:r>
        <w:rPr>
          <w:b/>
        </w:rPr>
        <w:t>E. 8.1</w:t>
      </w:r>
    </w:p>
    <w:p>
      <w:r>
        <w:t>Invoquant une violation de l'art. 239 CP, les appelants font plaider que les lignes de transports publics n'ont certes pas pu emprunter les voies qui leur étaient dédiées, mais que les annonces préalables des manifestations avaient permis une déviation des lignes, de sorte que les bus ont pu circuler sur une autre voie sans danger. En audience, K.________ a également précisé que les manifestants auraient laissé passer une ambulance si cela avait été nécessaire. Elle a en outre rappelé que l’ambulance avait pu, dans un cas concret d’intervention, accéder au restaurant des Brasseurs, malgré un parcours modifié.</w:t>
      </w:r>
    </w:p>
    <w:p>
      <w:r>
        <w:rPr>
          <w:b/>
        </w:rPr>
        <w:t>E. 8.2</w:t>
      </w:r>
    </w:p>
    <w:p>
      <w:r>
        <w:t>Aux termes de l’art 239 CP, celui qui, intentionnellement, aura empêché, troublé ou mis en danger l’exploitation d’une entreprise de transports ou de communications, notamment celle des chemins de fer, des postes, du télégraphe ou du téléphone, celui qui, intentionnellement, aura empêché, troublé ou mis en danger l’exploitation d’un établissement ou d’une installation servant à distribuer au public l’eau, la lumière, l’énergie ou la chaleur, sera puni d’une peine privative de liberté de trois ans au plus ou d’une peine pécuniaire. Constitue une entreprise publique de transport une entreprise qui est à la disposition de chacun pour le transport des personnes ou des choses (Corboz, Les infraction en droit suisse, vol. II, 3e éd., Berne 2010, n. 6 ad art. 239 CP ; Dupuis et al., Petit commentaire du Code pénal, 2e éd., Bâle 2017, n. 5 ad art. 239 CP). La loi mentionne à titre d’exemple l’entreprise de chemin de fer, ainsi que celle des postes par le réseau de bus postaux. Il faut également ajouter les entreprises de transport par métro, tram, bus, bateau, avion et téléphérique (ATF 85 IV 224 consid. III/2, JdT 1960 IV 51 ; Dupuis et al., op. cit., n. 5 ad. art. 239 CP). Par ailleurs, la perturbation d’exploitation d’une entreprise publique de transports doit s’étendre sur une certaine durée (TF 4A_235/2009 du 13 octobre 2009 consid. 4.3.2). Ainsi, il a été admis que celui qui empêchait une entreprise ferroviaire de respecter l’horaire pendant une heure trente perturbait son exploitation d’une manière importante (ATF 115 IV 44 consid. 2d). En revanche, l’art. 239 CP ne s’applique pas en cas de retard de quinze minutes d’un train régional (ATF 119 IV 301).</w:t>
      </w:r>
    </w:p>
    <w:p>
      <w:r>
        <w:rPr>
          <w:b/>
        </w:rPr>
        <w:t>E. 8.3</w:t>
      </w:r>
    </w:p>
    <w:p>
      <w:r>
        <w:t>En l’espèce, les autorités de la ville de Lausanne savaient que le collectif XR avait planifié des actions de blocage les 20 septembre 2019 et 14 décembre 2019, et pour la manifestation du 14 décembre 2019, les organisateurs avaient envoyé un courrier aux autorités et aux Transports publics lausannois pour annoncer leur action. Toutefois, les autorités municipales comme les Transports publics lausannois ignoraient tout du déroulement des actions prévues, de leur importance, de leur durée et des lieux précis qui étaient visés. Les autorités municipales étaient donc dans l’impossibilité de prendre des mesures en amont pour assurer la sécurité des usagers de la route et la continuité de l’exploitation des transports publics. Ainsi, au Pont Bessières, ce n’est qu’au moment où les remorques ont été installées sur le pont et que les activistes sont arrivés en nombre à cet endroit que les autorités ont pu déterminer l’endroit choisi et, à la rue Centrale, ce n’est que lorsqu’une cinquantaine de personnes sont venues bloquer la rue avec des palettes en bois et des blocs en béton que les autorités ont compris que cette artère allait être bloquée, l’annonce préalable ne mentionnant qu’un blocage prévu à St-François. En d’autres termes, les autorités ont été prises au dépourvu et mises devant le fait accompli lors de ces deux manifestations. S'agissant des événements du 20 septembre 2019, le Pont Bessières a été bloqué dès 11h25, ce qui a créé un report de circulation conséquent sur les artères attenantes. La police a dû organiser une déviation du trafic. Ce n'est qu'à 19h55 que le pont Bessières a été entièrement évacué et qu’il a été rendu à la circulation après un nettoyage des services communaux. Le blocage de ce pont a ainsi duré 8h30. Concernant la manifestation du 14 décembre 2019, les actions des manifestants ont interrompu le trafic des transports publics dès 10h55 pour toutes les lignes transitant par la place St-François, ce qui a engendré des retards de 30 à 40 minutes et ces contraintes se sont répétées, dans une même mesure, sur la rue Centrale dès sa fermeture à 10h05. Une ambulance a également été ralentie en raison de cette manifestation et la police a dû organiser un couloir en direction de la rue Saint-Martin pour qu’elle puisse quitter la rue Centrale et se rendre au CHUV. Les effets de cette perturbation sur la rue Centrale ont duré jusqu’à 16h18, soit durant plus de 5 heures. Lors des deux manifestations litigieuses, la circulation des transports publics a été sérieusement entravée. Pour ce qui est du Pont Bessières, les bus de la ligne no 16 n’ont plus été en mesure de circuler sur l’axe en question. Quant à la rue Centrale, l’interruption du trafic des bus transitant par la place St-François a été répétées sur la rue Centrale. De surcroît, dans un contexte urbain, les déviations mises en place d’urgence ont de toute évidence entraîné des retards en cascade sur tout le réseau des Transports publics lausannois, le Pont Bessières et la rue Centrale étant des points névralgiques de l’agglomération lausannoise. Le rapport de police établi après la manifestation du 20 septembre 2019 relève d’ailleurs expressément que le blocage du pont a créé un report de circulation conséquent sur les artères attenantes. Le refus des manifestants de ménager un passage pour les services d’urgence, quoi qu’en dise l’appelante K.________, traduit également leur volonté de ne pas laisser passer les transports publics. Dans ces conditions, les faits reprochés aux appelants, qui admettent avoir participé aux manifestations, dans la mesure qui leur est reprochée, en pratiquant le « sit-in » ou en se tenant à d’autres manifestants, constituent précisément une entrave à un service d’intérêt général au sens de l’art. 239 CP, le trafic ayant été longuement fermé. L’élément subjectif est également réalisé, puisque les appelants se sont, dans l’hypothèse la plus favorable, accommodés de cette situation, de sorte qu’ils ont agi à tout le moins par dol éventuel. Les conditions d’application de l'art. 239 CP étant réalisées, les condamnations des trois appelants pour l’infraction d’entrave aux services d’intérêt général doivent être confirmées.</w:t>
      </w:r>
    </w:p>
    <w:p>
      <w:r>
        <w:rPr>
          <w:b/>
        </w:rPr>
        <w:t>E. 9.1</w:t>
      </w:r>
    </w:p>
    <w:p>
      <w:r>
        <w:t>Les appelants soutiennent que le refus d'obtempérer aux injonctions de la police de quitter les lieux ne constitue pas un empêchement d'accomplir un acte officiel selon l’art. 286 CP, dès lors que cette disposition exige une résistance physique non réalisée dans le cas d'espèce.</w:t>
      </w:r>
    </w:p>
    <w:p>
      <w:r>
        <w:rPr>
          <w:b/>
        </w:rPr>
        <w:t>E. 9.2</w:t>
      </w:r>
    </w:p>
    <w:p>
      <w:r>
        <w:t>En vertu de l'art. 286 CP, celui qui aura empêché une autorité, un membre d'une autorité ou un fonctionnaire d'accomplir un acte entrant dans ses fonctions sera puni d'une peine pécuniaire de 30 jours-amende au plus. Selon la jurisprudence, pour qu'il y ait opposition aux actes de l'autorité, il faut que l'auteur, par son comportement, entrave l'autorité ou le fonctionnaire dans l'accomplissement d'un acte officiel ; il ne suffit pas qu'il se borne à ne pas obtempérer à un ordre qui lui est donné, par exemple de souffler dans l'éthylomètre, de parler moins fort ou de ne pas conduire (ATF 127 IV 115 consid. 2 ; ATF 120 IV 136 consid. 2a et les références). Il n'est en revanche pas nécessaire que l'auteur parvienne à éviter effectivement l'accomplissement de l'acte officiel, il suffit qu'il le rende plus difficile, l'entrave ou le diffère (ATF 127 IV 115 consid. 2 ; ATF 124 IV 127 consid. 3a ; TF 6B_89/2019 du 17 mai 2019 consid. 1.1.1 ; TF 6B_410/2018 du 20 juin 2018 consid. 5.4). L'infraction se distingue tant de celle prévue à l'art. 285 CP, en ce que l'auteur ne recourt ni à la violence ni à la menace, que de celle visée à l'art. 292 CP, car une simple désobéissance ne suffit pas. Le comportement incriminé à l'art. 286 CP suppose une résistance qui implique une certaine activité (ATF 133 IV 97 consid. 4.2 ; ATF 127 IV 115 consid. 2) qui est réalisée, par exemple, par le fait de prendre la fuite (ATF 120 IV 136 consid. 2a et réf. cit.). Il peut s'agir d'une obstruction physique : l'auteur, par sa personne ou un objet qu'il dispose à cette fin, empêche ou gêne le passage du fonctionnaire pour lui rendre plus difficile l'accès à une chose. On peut aussi penser à celui qui, en restant fermement à sa place, ne se laisse pas ou difficilement emmener (Corboz, op. cit., n. 13 ad art. 286 CP ; TF 6B_89/2019 du 17 mai 2019 consid. 1.1.1). Imposer sa présence dans une salle pour empêcher une autorité d'y tenir séance constitue, par une action, une opposition aux actes de l'autorité (ATF 107 IV 113 consid. 4 ; TF 6B_333/2011 du 27 octobre 2011 consid. 2.2.1).</w:t>
      </w:r>
    </w:p>
    <w:p>
      <w:r>
        <w:rPr>
          <w:b/>
        </w:rPr>
        <w:t>E. 9.3</w:t>
      </w:r>
    </w:p>
    <w:p>
      <w:r>
        <w:t>Les trois appelants ont formellement été identifiés au nombre des manifestants ayant refusé de quitter les lieux spontanément, alors même que la police leur en avait donné la possibilité. Ils n'ont pas simplement refusé d'obtempérer à l'ordre qui leur était donné de quitter les lieux, mais ont résisté, de sorte que la police a dû procéder à leur évacuation. En effet, pour la manifestation du 20 septembre 2019, K.________ a indiqué que la police avait dû la porter et qu’elle s’était faite un peu molle. Quant à F.________, elle a confirmé qu’elle n’avait pas donné suite aux injonctions de la police et qu’elle avait dû être portée. Enfin J.________ a admis que la police l’avait évacué une première fois, qu’il était revenu faire le mort sur la route et que la police avait dû le porter à nouveau. Quant à la manifestation du 14 décembre 2019, J.________ a confirmé qu’il était attaché à d’autres personnes pour former une chaîne et que la police ou les pompiers avaient dû ouvrir un cadenas pour les séparer et les évacuer. Aussi, en ne respectant pas les injonctions policières, K.________ (pour la manifestation du 20 septembre 2019), J.________ (pour les deux manifestations), et F.________ (pour la manifestation du 20 septembre 2019), ont manifesté leur intention de rendre plus difficile, d’entraver ou à tout le moins de différer leur évacuation par les forces de l’ordre. C’est donc à juste titre que le Tribunal de police a retenu que les éléments constitutifs de l’art. 286 CP étaient réalisés. Partant, la condamnation des appelants pour violation de l'art. 286 CP doit également être confirmée.</w:t>
      </w:r>
    </w:p>
    <w:p>
      <w:r>
        <w:rPr>
          <w:b/>
        </w:rPr>
        <w:t>E. 10.1</w:t>
      </w:r>
    </w:p>
    <w:p>
      <w:r>
        <w:t>Les appelants contestent toute violation de l’art. 90 al. 1 LCR (loi fédérale sur la circulation routière du 19 décembre 1958 ; RS 731.01). Ils font valoir que le dossier ne démontre pas où ils se trouvaient précisément et, par conséquent, s’ils bloquaient la chaussée. Ils semblent ainsi se plaindre d’une violation de la maxime d’accusation.</w:t>
      </w:r>
    </w:p>
    <w:p>
      <w:r>
        <w:rPr>
          <w:b/>
        </w:rPr>
        <w:t>E. 10.2</w:t>
      </w:r>
    </w:p>
    <w:p>
      <w:r>
        <w:t>S’agissant de la maxime d’accusation on se référera au consid. 5.2 supra.</w:t>
      </w:r>
    </w:p>
    <w:p>
      <w:r>
        <w:rPr>
          <w:b/>
        </w:rPr>
        <w:t>E. 10.3</w:t>
      </w:r>
    </w:p>
    <w:p>
      <w:r>
        <w:t>En l’espèce, les ordonnances pénales des 17 octobre 2019 (manifestation du 20 septembre 2019) et 17 décembre 2019 (manifestation du 14 décembre 2019) pour K.________, des 21 octobre 2019 (manifestation du 20 septembre 2019) et 17 décembre 2019 (manifestation du 14 décembre 2019) pour J.________, et du 22 octobre 2019 (manifestation du 20 septembre 2019) pour F.________, qui tiennent lieu d’actes d’accusation (art. 356 al. 1 CPP), retien­nent une violation simple des règles de la circulation (art. 90 al. 1 LCR), pour violation des art. 26 al. 1 LCR, 49 al. 2 LCR et 46 al. 2 OCR (Ordonnance sur les règles de la circulation routière du 13 novembre 1962 ; RS 741.11). Le premier juge a retenu une violation de ces trois articles en lien avec le blocage des véhicules autres que ceux d’urgence et des transports publics. Ce raisonnement ne prête pas le flanc à la critique et doit être suivi. En effet, les manifestants ont bloqué la circulation et que le trafic des véhicules, notamment des véhicules d'urgence (police, pompiers, ambulances) et des bus de la ligne n o 16, a dû être dévié sur d'autres artères, en interrompant le trafic des véhicules privés. Il n’y a par conséquent aucune violation de la maxime d’accusation puisque l’ensemble du trafic a été perturbé sur les lieux ciblés par les manifestations.</w:t>
      </w:r>
    </w:p>
    <w:p>
      <w:r>
        <w:rPr>
          <w:b/>
        </w:rPr>
        <w:t>E. 11.1</w:t>
      </w:r>
    </w:p>
    <w:p>
      <w:r>
        <w:t>Les appelants invoquent également une violation des principes de la légalité des peines et de l’interdiction de l’abus de droit. Ils soutiennent que leurs condamnations ne répondraient pas à l’exigence de prévisibilité et de précision de la loi pénale et que le tribunal de première instance aurait appliqué le Code pénal de manière contraire à son but.</w:t>
      </w:r>
    </w:p>
    <w:p>
      <w:r>
        <w:rPr>
          <w:b/>
        </w:rPr>
        <w:t>E. 11.2</w:t>
      </w:r>
    </w:p>
    <w:p>
      <w:r>
        <w:t>L’art. 1 CP consacre le principe de la légalité des délits et des peines, auquel correspond l’adage nullum crimen, nulla poena sine lege. Cette disposition concerne à la fois les incriminations et les sanctions. Ces deux volets sont exprimés d’une part dans le corps de l’article, qui reflète le principe « pas de crime sans loi » (nullum crimen sine lege), et dans le titre marginal de l’article, qui énonce « pas de sanction sans loi » (nulla poena sine lege). Ainsi le juge n’est-il tenu de prononcer une peine qu’à la condition que l’acte qui la justifie soit érigé en infraction par la loi et que les règles légales concernant la fixation de la peine soient respectées (Dupuis et al. [éd.], Petit Commentaire, Code pénal, 2e éd., Bâle 2017, n. 10 ad art. 1 CP). Ce principe, qui découle du droit constitutionnel, est aussi applicable en droit cantonal et communal (Favre/Pellet/Stoudmann, Code pénal annoté, 3e éd., Lausanne 2011, nn. 1.2 et 1.4 ad art. 1 CP et les réf. citées).</w:t>
      </w:r>
    </w:p>
    <w:p>
      <w:r>
        <w:rPr>
          <w:b/>
        </w:rPr>
        <w:t>E. 11.3</w:t>
      </w:r>
    </w:p>
    <w:p>
      <w:r>
        <w:t>Dans le cas d’espèce, les appelants ont une compréhension manifestement erronée des principes dont ils invoquent la violation. L’ensemble des infractions retenues à leur encontre reposent en effet sur des bases légales claires de droit fédéral, prévoyant l’incrimination et la sanction, et qui ont été dûment énoncées par le Tribunal de police. Ce grief doit ainsi être rejeté.</w:t>
      </w:r>
    </w:p>
    <w:p>
      <w:r>
        <w:rPr>
          <w:b/>
        </w:rPr>
        <w:t>E. 12.1</w:t>
      </w:r>
    </w:p>
    <w:p>
      <w:r>
        <w:t>L’appelant J.________ se prévaut d’une violation du principe de la célérité, relevant qu’il se serait écoulé pas moins de 20 mois entre la transmission du dossier au Tribunal de police par le Ministère public et l’ouverture des débats, alors même qu’il s’agirait d’une affaire simple ayant fait l’objet d’une ordonnance pénale et n’ayant nécessité aucune mesure d’instruction particulière.</w:t>
      </w:r>
    </w:p>
    <w:p>
      <w:r>
        <w:rPr>
          <w:b/>
        </w:rPr>
        <w:t>E. 12.2</w:t>
      </w:r>
    </w:p>
    <w:p>
      <w:r>
        <w:t>Les art. 5 CPP et 29 al. 1 Cst. garantissent notamment à toute personne le droit à ce que sa cause soit traitée dans un délai raisonnable. Ces dispositions consacrent le principe de la célérité et prohibent le retard injustifié à statuer. L'autorité viole cette garantie lorsqu'elle ne rend pas une décision qu'il lui incombe de prendre dans le délai prescrit par la loi ou dans le délai que la nature de l'affaire et les circonstances font apparaître comme raisonnable (ATF 143 IV 373 consid. 1.3.1, JdT 2016 IV 146 ; ATF 130 I 312 consid. 5.1). La violation du principe de célérité peut avoir pour conséquence la diminution de la peine, parfois l'exemption de toute peine ou encore une ordonnance de classement en tant qu'ultima ratio dans les cas les plus extrêmes (ATF 143 IV 373 consid. 1.4.1 ; ATF 135 IV 12 consid 3.6, JdT 2010 IV 139 ; TF 6B_203/2019 du 10 avril 2019 consid. 3.1). Il incombe au juge d'indiquer comment et dans quelle mesure il a tenu compte de cette circonstance (ATF 117 IV 124 consid. 3 et 4, JdT 1993 IV 189 ; TF 6B_556/2017 du 15 mars 2018 consid. 3.1 ; TF 6B_790/2017 du 18 décembre 2017 consid. 2.3.2 ; TF 6B_728/2010 du 1er mars 2011 consid. 5.5.1).</w:t>
      </w:r>
    </w:p>
    <w:p>
      <w:r>
        <w:rPr>
          <w:b/>
        </w:rPr>
        <w:t>E. 12.3</w:t>
      </w:r>
    </w:p>
    <w:p>
      <w:r>
        <w:t>En l’occurrence, le Tribunal de police a reçu le dossier de la cause le 16 décembre 2019 et les débats ont été fixés au 19 octobre 2021, soit près de 22 mois plus tard (cf. PV des opérations du 16 décembre 2019, respectivement du 2 septembre 2021). Cette situation s’explique par le fait que le Tribunal d’arrondissement de Lausanne a reçu, dans un bref laps de temps, plusieurs dizaines de causes analogues présentant des questions juridiques complexes concernant l’état de nécessité et les droits constitutionnels des manifestants. Ces causes devant être traitées de manière identique sur un plan juridique, elles ont attendu le premier arrêt de principe du Tribunal fédéral rendu le 26 mai 2021 (ATF 147 IV 297). Ensuite, des décisions d’organisation ont été prises pour traiter les nombreuses requêtes de jonction des prévenus et la manière dont il fallait regrouper certaines causes, par manifestation. Ainsi, l’attente était justifiée et il n’y a pas eu de violation du principe de célérité. L’appelant qui requiert jonction et suspension de diverses causes est mal venu de se plaindre de ce retard.</w:t>
      </w:r>
    </w:p>
    <w:p>
      <w:r>
        <w:rPr>
          <w:b/>
        </w:rPr>
        <w:t>E. 13.1</w:t>
      </w:r>
    </w:p>
    <w:p>
      <w:r>
        <w:t>L’appelant J.________ conteste enfin l’appréciation du premier juge selon laquelle les infractions réprimées aux art. 239 CP et 90 LCR entreraient en concours idéal. Il soutient qu’il y aurait en réalité un concours imparfait entre ces deux infractions et que l’art. 239 CP absorberait ainsi l’art. 90 LCR, dès lors qu’en portant atteinte à l’exploitation des transports publics, on violerait nécessairement les règles de la circulation routière.</w:t>
      </w:r>
    </w:p>
    <w:p>
      <w:r>
        <w:rPr>
          <w:b/>
        </w:rPr>
        <w:t>E. 13.2</w:t>
      </w:r>
    </w:p>
    <w:p>
      <w:r>
        <w:t>Le concours idéal se distingue du concours imparfait, qui échappe au champ d’application de l’art. 49 al. 1 CP. On parle de concours imparfait lorsqu’une seule disposition pénale s’applique, laquelle exclut l’application d’une ou de plusieurs autres dispositions, soit en raison de sa spécialité, soit par absorption, soit encore en raison de la subsidiarité d’autres dispositions pénales (Dupuis et al., op. cit., n. 18 ad art. 49 CP ; Favre/Pellet/Stoudmann, op. cit., n. 1.12 ad art. 49 CP). L'art. 239 CP, qui sanctionne l'entrave aux services d'intérêt général, protège l'intérêt public à ce que certaines entreprises fournissent leurs services sans perturbation (ATF 116 IV 44 consid. 2a, JdT 1991 IV 137 ; ATF 85 IV 224 consid. III.2 ; ATF 72 IV 68).</w:t>
      </w:r>
    </w:p>
    <w:p>
      <w:r>
        <w:rPr>
          <w:b/>
        </w:rPr>
        <w:t>E. 13.3</w:t>
      </w:r>
    </w:p>
    <w:p>
      <w:r>
        <w:t>En l’espèce, les biens juridiquement protégés des art. 239 ch. 1 CP et 90 al. 1 LCR sont distincts, à savoir l’intérêt de la collectivité au bon fonctionnement du service public pour le premier et la sécurité routière pour le second. Cela justifie l’application d’un concours idéal pour ces deux infractions, comme l’a déjà retenu la Cour de céans dans des arrêts précédents (CAPE 17 juin 2021/185 ; CAPE 31 janvier 2022/95 consid. 8.3). Le grief de l’appelant est donc infondé et doit être rejeté.</w:t>
      </w:r>
    </w:p>
    <w:p>
      <w:r>
        <w:rPr>
          <w:b/>
        </w:rPr>
        <w:t>E. 14.1</w:t>
      </w:r>
    </w:p>
    <w:p>
      <w:r>
        <w:t>K.________ fait valoir que c’est à tort qu’elle a été condamnée pour contravention à l’art. 25 LContr, pour défaut d’autorisation de la manifestation au sens de l’art. 41 RGP.</w:t>
      </w:r>
    </w:p>
    <w:p>
      <w:r>
        <w:rPr>
          <w:b/>
        </w:rPr>
        <w:t>E. 14.2</w:t>
      </w:r>
    </w:p>
    <w:p>
      <w:r>
        <w:t>L’art. 41 RGP soumet les manifestations publiques ou privées organisées dans des lieux ouverts au public à l’autorisation préalable. Les manifestations militantes rentrent dans le cadre de cette disposition. Toutefois, la lecture de l’art. 43 al. 2 RGP précise que les documents et renseignements utiles à l’obtention de l’autorisation doivent être déposés par les organisateurs. Le Tribunal a considéré qu’en tant qu’en sa qualité de conseillère communale de la ville de Lausanne, K.________ ne pouvait ignorer que la manifestation n’était pas autorisée. Il a estimé que même si elle ne faisait pas partie des organisateurs logistiques, elle devait être assimilée à une organisatrice au sens des art. 41 et 43 RGP. En l’espèce, le raisonnement du premier juge ne saurait être suivi. En effet, certes l’art. 41 RGP impose une autorisation préalable pour les manifestations ; toutefois l’art. 43 RGP précise que l’obligation de demander une telle autorisation incombe aux organisateurs. K.________ n’étant pas organisatrice des deux manifestations en cause – elle y a uniquement participé – doit être acquittée sur ce point. Sa qualité de [...] au moment des faits n’y change rien.</w:t>
      </w:r>
    </w:p>
    <w:p>
      <w:r>
        <w:rPr>
          <w:b/>
        </w:rPr>
        <w:t>E. 15.1</w:t>
      </w:r>
    </w:p>
    <w:p>
      <w:r>
        <w:t>A l’audience, les appelants ont demandé d’être, cas échéant, exemptés de toute peine motif pris de l’absence d’intérêt à punir et se prévalent, à défaut, du mobile honorable.</w:t>
      </w:r>
    </w:p>
    <w:p>
      <w:r>
        <w:rPr>
          <w:b/>
        </w:rPr>
        <w:t>E. 15.2.1</w:t>
      </w:r>
    </w:p>
    <w:p>
      <w:r>
        <w:t>Conformément à l'art. 48 let. a ch. 1 CP, le juge atténue la peine si l'auteur a agi en cédant à un mobile honorable. Selon l'art. 48 let. a CP, le juge atténue la peine si l'auteur a agi en cédant à un mobile honorable (ch. 1). Le caractère honorable des mobiles s'apprécie d'après l'échelle des valeurs éthiques reconnues par la collectivité dans son ensemble (ATF 128 IV 53 consid. 3 p. 63 et la référence citée). Pour être qualifié d'honorable, il ne suffit pas que le mobile ne soit pas critiquable sur le plan moral, il faut encore qu'il se situe dans la partie supérieure des valeurs éthiques. De toute façon, le mobile honorable n'est qu'un des éléments subjectifs de l'infraction; dans l'appréciation de la peine, il peut être rejeté complètement dans l'ombre par les autres circonstances de l'infraction comme, notamment, la manière dont celle-ci a été commise, le but visé, la perversité particulière. Selon la jurisprudence, il faut se fonder sur l'ensemble des circonstances de l'infraction comme, notamment, la manière dont celle-ci a été commise ou le but visé (ATF 128 IV 53 consid. 3c p. 64). Selon la jurisprudence du Tribunal fédéral, un but idéal de façonner un monde meilleur ne constitue pas un mobile honorable s’il implique le recours à des moyens proscrits par l’ordre juridique. Des motifs politiques ne sont pas en soi honorables. Ils peuvent l’être, mais peuvent aussi être éthiquement neutres ou même relever de la bassesse (ATF 107 IV 29 consid. 2a).</w:t>
      </w:r>
    </w:p>
    <w:p>
      <w:r>
        <w:rPr>
          <w:b/>
        </w:rPr>
        <w:t>E. 15.2.2</w:t>
      </w:r>
    </w:p>
    <w:p>
      <w:r>
        <w:t>L'art. 52 CP prévoit que l'autorité compétente renonce à poursuivre l'auteur, à le renvoyer devant le juge ou à lui infliger une peine si sa culpabilité et les conséquences de son acte sont peu importantes. L'importance de la culpabilité et celle du résultat dans le cas particulier doivent être évaluées par comparaison avec celle de la culpabilité et celle du résultat dans les cas typiques de faits punissables revêtant la même qualification (ATF 135 IV 130 consid. 5.3.3 p. 135 s.). La culpabilité de l'auteur se détermine selon les règles générales de l'art. 47 CP (ATF 135 IV 130 consid. 5.2.1 p. 133 s.), mais aussi selon d'autres critères, comme le principe de célérité ou d'autres motifs d'atténuation de la peine indépendants de la faute (tels que l'écoulement du temps depuis la commission de l'infraction; ATF 135 IV 130 consid. 5.4 p. 137).</w:t>
      </w:r>
    </w:p>
    <w:p>
      <w:r>
        <w:rPr>
          <w:b/>
        </w:rPr>
        <w:t>E. 15.3.1</w:t>
      </w:r>
    </w:p>
    <w:p>
      <w:r>
        <w:t>En l’espèce, les appelants ont assurément agi pour défendre une cause idéale. Si la défense du climat a tendance à gagner des partisans et à progresser dans l’échelle des valeurs éthiques généralement reconnues sans qu’on puisse précisément déterminer son rang actuel lorsqu’elle entre en conflit avec des valeurs économiques perçues comme tout autant vitales, elle peut parfaitement être défendue légalement, comme de nombreux et honorables militants s’y emploient (CAPE 17 juin 2021/185 consid. 6.1.3.1). La manière d’agir des prévenus consistant à ne pas obtempérer aux sommations des forces de l’ordre a toutefois pour effet de reléguer à l'arrière-plan leur mobile, aussi respectable fût-il, si bien que l’art. 48 let. a CP ne saurait s’appliquer (arrêts précités; CAPE</w:t>
      </w:r>
    </w:p>
    <w:p>
      <w:r>
        <w:rPr>
          <w:b/>
        </w:rPr>
        <w:t>E. 15.3.2</w:t>
      </w:r>
    </w:p>
    <w:p>
      <w:r>
        <w:t>Les conditions de l'art. 52 CP ne sont pas non plus réunies. En effet, les comportements incriminés n'ont pas été sans conséquence pour les très nombreuses personnes gênées par ces manifestations de vaste ampleur qui ont fortement perturbé, durant plusieurs heures, le trafic et les déplacements sur les principaux axes de circulation de la capitale vaudoise. On ne saurait dès lors considérer qu'il s'agit d'une affaire d'une importance négligeable au sens de l’art. 52 CP (cf. CAPE 24 janvier 2022/48 consid. 5.2, concernant des faits analogues). 16. Pour le reste, la quotité des peines n’est pas contestée en tant que telle. Vérifiées d’office, celles-ci sont adéquates et peuvent être confirmées par adoption de motifs (art. 82 al. 4 CPP ; jugement, pp 33 et 34). L’amende infligée à K.________ sera toutefois ramenée à 100 fr. pour tenir compte de sa libération de contravention à la Loi vaudoise sur les contraventions (art. 25 al. 1 LContr e.r. art. 41 RGP).</w:t>
      </w:r>
    </w:p>
    <w:p>
      <w:r>
        <w:rPr>
          <w:b/>
        </w:rPr>
        <w:t>E. 17</w:t>
      </w:r>
    </w:p>
    <w:p>
      <w:r>
        <w:t>Vu l’issue des appels, les frais de la procédure d’appel (art. 21 al. 1 et 2 TFIP [tarif des frais de procédure et indemnités en matière pénale du 28 septembre 2010 ; BLV 312.03.1), par 4'440 fr., seront mis à la charge des appelants, qui succombent entièrement (art. 428 al. 1, 1re phrase, CPP), à parts égales entre eux (art. 418 al. 1 CPP), soit 1’480 fr. (1/3 de 4’440 fr.) chacun.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