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497 vom 24. März 2023</w:t>
      </w:r>
    </w:p>
    <w:p>
      <w:r>
        <w:t>VD Tribunal cantonal, 2023-03-24, FR</w:t>
      </w:r>
    </w:p>
    <w:p>
      <w:r>
        <w:rPr>
          <w:b/>
        </w:rPr>
        <w:t xml:space="preserve">Quelle: </w:t>
      </w:r>
      <w:r>
        <w:t>https://mcp.opencaselaw.ch/entscheid/vd_findinfo_Jug___2023___497</w:t>
      </w:r>
    </w:p>
    <w:p>
      <w:r>
        <w:t>FR: VD_FINDINFO Jug / 2023 / 497 du 24 mars 2023</w:t>
      </w:r>
    </w:p>
    <w:p>
      <w:r>
        <w:t>IT: VD_FINDINFO Jug / 2023 / 497 del 24 marzo 2023</w:t>
      </w:r>
    </w:p>
    <w:p>
      <w:pPr>
        <w:pStyle w:val="Heading2"/>
      </w:pPr>
      <w:r>
        <w:t>Regeste</w:t>
      </w:r>
    </w:p>
    <w:p>
      <w:r>
        <w:t>TENTATIVE{DROIT PÉNAL}, MEURTRE, INJURE, MENACE{DROIT PÉNAL}, DOMMAGES À LA PROPRIÉTÉ{DROIT PÉNAL}, FIXATION DE LA PEINE, PARTIE CIVILE | 144 al. 1 CP, 173 ch. 1 CP, 177 al. 3 CP, 180 al. 1 CP, 180 al. 2 let. a CP, 22 ad 111 CP, 47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X.________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demande d'abord une exemption de peine pour voies de fait dans le cas 3 de l'acte d'accusation (cf. lettre C.2.1 ci-dessus). Il se plaint d'une violation de la présomption d'innocence, au motif que les déclarations de la plaignante ne seraient pas suffisantes pour le condamner sur la base de l'état de fait de l'acte d'accusation. Il soutient que selon sa version, soit d'avoir giflé la plaignante en réponse à des injures, il devrait être exempté de toute peine.</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3.2.2</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 e éd., Berne 2010, n. 35 ad art. 177 CP).</w:t>
      </w:r>
    </w:p>
    <w:p>
      <w:r>
        <w:rPr>
          <w:b/>
        </w:rPr>
        <w:t>E. 3.3</w:t>
      </w:r>
    </w:p>
    <w:p>
      <w:r>
        <w:t>Contrairement à ce que soutient l'appelant les déclarations de la plaignante s’agissant des faits qui se sont déroulés le 10 juillet 2021 sont tout à fait crédibles, car elles s'insèrent dans un contexte plus large de violence physique du prévenu à son égard, largement démontré par les autres cas retenus à son encontre, dont certains ne sont d'ailleurs pas contestés. S’agissant en particulier du soir des faits, il sied de relever que les déclarations des parties sont concordantes sur le déroulement, houleux, du repas au restaurant, lors duquel Y.________, exaspérée, a fini par jeter son verre de vin au visage de l’appelant. Toutefois, cet élément est sans incidence sur ceux qui fondent la culpabilité de X.________. En effet, on ne saurait considérer – même à retenir, comme l’a fait plaider l’appelant, que l’épisode du verre de vin serait constitutif de voies de fait – que les gestes de l’appelant intervenus dans la voiture, après que le couple avait déposé les enfants à la maison, avaient été accomplis en réaction à ce geste, les deux complexes de faits étant distincts et ne permettant pas de retenir l’immédiateté de la réaction. Pour le surplus, l’appelant a admis avoir giflé la plaignante et l’avoir injuriée alors qu’ils se trouvaient dans la voiture. Il conteste toutefois l’avoir saisie à la gorge. Comme l'ont retenu les premiers juges, la plaignante s’est montrée constante et tout à fait mesurée lors de ses différentes dépositions à ce sujet, indiquant que le prévenu l'avait saisie au cou « sans serrer », donc sans lui couper la respiration. Contrairement à ce que soutient l’appelant, il n’y a aucune raison de ne pas tenir pour crédibles les déclarations mesurées et constantes de Y.________ à ce sujet et on ne discerne pas de violation de la présomption d'innocence. Le fait de saisir son épouse par le cou en lui demandant si son nouvel ami était ou non meilleur amant que lui, puis de la gifler, sont manifestement constitutifs de voie de fait qualifiées. Pour le surplus, rien ne permet de retenir, comme le souhaiterait l’appelant, que Y.________ l’aurait préalablement injurié. Tout bien considéré, il n'y a donc pas place pour une application de l'art. 177 al. 3 CP, le prévenu ayant commis des voies de fait avant d'être insulté.</w:t>
      </w:r>
    </w:p>
    <w:p>
      <w:r>
        <w:rPr>
          <w:b/>
        </w:rPr>
        <w:t>E. 3.4</w:t>
      </w:r>
    </w:p>
    <w:p>
      <w:r>
        <w:t>p. 152). Il y a donc tentative de meurtre, lorsque l'auteur, agissant intentionnellement, commence l'exécution de cette infraction, manifestant ainsi sa décision de la commettre, sans que le résultat ne se produise (TF 6B 418/2021 du 7 avril 2022 consid. 3.2.2 ; TF 6B 157/2017 du 25 octobre 2017 consid. 3.1). La jurisprudence a affirmé à plusieurs reprises que les deux formes de dol – direct et éventuel – s'appliquaient également à la tentative (ATF 122 IV 246 consid. 3a ; ATF 120 IV 17 consid. 2c ; TF 6B_418/2021 du 7 avril 2022 consid. 3.2.2 ; TF 6B_1142/2020 ; TF 6B_1155/2020 du 12 mai 2021 consid. 3.1.3).</w:t>
      </w:r>
    </w:p>
    <w:p>
      <w:r>
        <w:rPr>
          <w:b/>
        </w:rPr>
        <w:t>E. 4.1</w:t>
      </w:r>
    </w:p>
    <w:p>
      <w:r>
        <w:t>L'appelant conteste ensuite sa condamnation pour diffamation. Il fait valoir que la plaignante n'aurait pas déposé plainte pour diffamation, mais pour l'enregistrement illicite des ébats de celle-ci avec son amant.</w:t>
      </w:r>
    </w:p>
    <w:p>
      <w:r>
        <w:rPr>
          <w:b/>
        </w:rPr>
        <w:t>E. 4.2</w:t>
      </w:r>
    </w:p>
    <w:p>
      <w:r>
        <w:t>La plainte pénale est déposée à raison d'un état de fait délictueux déterminé. Une fois l'action pénale ouverte, l'autorité pénale est saisie « in rem » et non « in personam » . La plainte pénale déposée valablement contre inconnu ou contre l'un (ou certains) des participants vaut aussi contre tous ceux qui, ne serait-ce que durant un certain laps de temps, ont pris part à l'infraction ou favorisé celle-ci (ATF 128 IV 81 consid. 2a).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dénoncés incombe à l'autorité pénale (ATF 131 IV 97 consid. 3 ; ATF 115 IV 1 consid. 2a).</w:t>
      </w:r>
    </w:p>
    <w:p>
      <w:r>
        <w:rPr>
          <w:b/>
        </w:rPr>
        <w:t>E. 4.3</w:t>
      </w:r>
    </w:p>
    <w:p>
      <w:r>
        <w:t>Il ressort du rapport établi par la Police municipale de Lausanne le 20 juillet 2021 que Y.________ a porté plainte pour un certain nombre des faits. Lorsqu’elle a appris que le prévenu avait fait écouter l'enregistrement illicite à leur fille, elle a étendu sa plainte lors de son audition du 29 septembre 2021. Pour le reste, ainsi que la jurisprudence le précise, il n'appartient pas à la plaignante de qualifier l'infraction, mais bien à l'autorité pénale. Il n’y avait donc nul besoin que la plaignante dépose plainte précisément pour diffamation, tant que les faits dénoncés étaient constitutifs de cette infraction. Tel est manifestement le cas et l'appelant ne conteste d’ailleurs pas les éléments constitutifs de la diffamation, admettant avoir agi de la sorte pour que sa fille sache que sa mère, la plaignante, se comportait de manière « dévergondée ».</w:t>
      </w:r>
    </w:p>
    <w:p>
      <w:r>
        <w:rPr>
          <w:b/>
        </w:rPr>
        <w:t>E. 5.1</w:t>
      </w:r>
    </w:p>
    <w:p>
      <w:r>
        <w:t>L'appelant conteste ensuite sa condamnation pour tentative de dommages à la propriété dans le cas 4 (recte 3) de l'acte d'accusation (cf. lettre C.2.1 ci-dessus). Il fait valoir qu'il n'aurait aucunement eu l'intention d'endommager le véhicule.</w:t>
      </w:r>
    </w:p>
    <w:p>
      <w:r>
        <w:rPr>
          <w:b/>
        </w:rPr>
        <w:t>E. 5.2</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Petit Commentaire, Code pénal, 2 e éd., Bâle 2017, n. 16 ad. art. 144 CP et les références citées).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5.3</w:t>
      </w:r>
    </w:p>
    <w:p>
      <w:r>
        <w:t>Aux débats de première instance, l’appelant a admis « l’ensemble des faits qui [lui] sont reprochés ad cas 3 à l’exception de l’avoir saisie par la gorge » (jugement du 24 mars 2023, p. 15). Il a certes ensuite minimisé ses actes en déclarant avoir « poussé » le rétroviseur de la voiture de la plaignante. Tout bien considéré, on doit admettre que l’appelant a donné un coup dans ledit rétroviseur, mais que la fixation ayant résisté, celui-ci s'est simplement rabattu. Il y a donc bien eu début d'exécution de l'infraction, avec la volonté de porter atteinte au bien d'autrui, et l’infraction de tentative de dommages à la propriété est réalisé. Mal fondé, le grief doit être rejeté.</w:t>
      </w:r>
    </w:p>
    <w:p>
      <w:r>
        <w:rPr>
          <w:b/>
        </w:rPr>
        <w:t>E. 6</w:t>
      </w:r>
    </w:p>
    <w:p>
      <w:r>
        <w:t>L'appelant conteste encore sa condamnation pour tentative de menaces qualifiées dans le cas 5 de l'acte d'accusation (cf lettre C.2.3 ci-dessus). Il fait valoir que les menaces retenues n'auraient pas été proférées le 17 septembre 2021, mais le 14 juillet (recte 10) soit dans le cadre des faits décrits dans le cas 3 de l'acte d'accusation (cf lettre C.2.1 ci-dessus). Il ajoute que pour le surplus, ce serait sa parole contre celle de Y.________, et qu’au vu du nombre de contradictions contenues dans les différentes dépositions de la prénommée, il n’y aurait aucune raison de lui accorder davantage de crédit. On ne voit pas ce que l'appelant pourrait déduire du fait que les menaces auraient été proférées un soir plutôt qu’un autre, dès lors qu'il admet avoir dit que s'il devait aller en prison, il ferait « quelque chose de bien fait » (jugement du 24 mars 2023, p. 16). Pour le reste, c'est à bon droit que les premiers juges ont retenu la tentative, puisque la plaignante a indiqué ne pas avoir eu peur. Le fait de retenir que ces menaces ont été proférées le 17 septembre 2023, en lieu et place du 10 juillet 2023, est donc sans incidence sur la culpabilité de X.________, qui doit quoiqu’il en soit être reconnu de tentative de menaces qualifiées.</w:t>
      </w:r>
    </w:p>
    <w:p>
      <w:r>
        <w:rPr>
          <w:b/>
        </w:rPr>
        <w:t>E. 7.1</w:t>
      </w:r>
    </w:p>
    <w:p>
      <w:r>
        <w:t>L'appelant conteste ensuite toute intention homicide dans le cas 6 de l'acte   d'accusation (cf lettre C.2.4 ci-dessus), ainsi que les menaces.</w:t>
      </w:r>
    </w:p>
    <w:p>
      <w:r>
        <w:rPr>
          <w:b/>
        </w:rPr>
        <w:t>E. 7.2</w:t>
      </w:r>
    </w:p>
    <w:p>
      <w:r>
        <w:t>Aux termes de l'art. 111 CP, celui qui aura intentionnellement tué une personne sera puni d'une peine privative de liberté de cinq ans au moins, en tant que les conditions prévues aux art. 112 à 117 CP ne seront pas réalisées. Selon l'art. 12 al. 2 CP, agit intentionnellement quiconque commet un crime ou un délit avec conscience et volonté. L'auteur agit par dol éventuel lorsqu'il tient pour possible la réalisation de l'infraction et l'accepte pour le cas où celle-ci se produirait (ad. 12 al. 2, 2 e phrase, CP ; ATF 133 IV 9 consid. 4.1 p. 16 ; ATF 131 IV 1 consid. 2.2 p. 4 ss ; ATF 130 IV 58 consid. 8.2 p. 61).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 e éd., Berne 1995, p. 200 n. 152 ; Favre/Pellet/Stoudmann, Code pénal annoté, 3 e éd., Lausanne 2007/2011, n. 2.1 ad art. 12 CP). Lorsque l'auteur ne veut pas le résultat pour lui-même,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 19 IV 1 consid. 5a p. 3 ; TF 6B 1142/2020, 6B_1 155/2020 du 12 mai 2021 consid. 3.1.2). Comme déjà dit (cf. consid. 5.2), il y a tentative (art. 22 al. 1 CP) lorsque l'auteur a réalisé tous les éléments subjectifs de l'infraction et manifesté sa décision de la commettre, alors que les éléments objectifs font, en tout ou en partie, défaut (ATF 140 IV 150 consid.</w:t>
      </w:r>
    </w:p>
    <w:p>
      <w:r>
        <w:rPr>
          <w:b/>
        </w:rPr>
        <w:t>E. 7.3</w:t>
      </w:r>
    </w:p>
    <w:p>
      <w:r>
        <w:t>Comme l'ont retenu les premiers juges, l'intention homicide de l'appelant est établie malgré ses dénégations. C'est en vain qu'il conteste que les coups donnés ne permettraient pas de retenir une intention homicide, car ce ne sont pas les coups de poings donnés par la suite qui établissent l'intention homicide, mais bien le premier violent coup de couteau donné à la tête en frappant la victime de haut en bas, coup qui a eu pour conséquence de la faire saigner abondamment au visage. Tous les préparatifs qui précèdent établissent également cette intention homicide. L'appelant avait interrogé sa fille dans le but de déterminer l’adresse de l’amant. Il s'était muni d'un couteau et de gants. Il est resté tapi dans l'ombre du couloir jusqu'à ce que la porte s'ouvre, s'est rué ensuite au moment de l'agression pour bloquer la porte et empêcher qu'elle se ferme, a frappé l'amant de son épouse immédiatement au visage au moyen du couteau en hurlant qu'il allait le tuer. Contrairement à ce que qu'ont retenu les premiers juges, qui ont considéré qu'il n'était pas possible de reconstituer les débuts « de la bagarre », il faut au contraire retenir que ces circonstances sont clairement établies par les aveux du prévenu et les déclarations concordantes des plaignants et qu'il ne s'agit pas d'une bagarre, mais bien d'une agression unilatérale préparée par l'appelant. La blessure infligée au cuir chevelu, soit une plaie de 2 cm de longueur et de 0,5 cm de profondeur résulte bien de l'entaille de la lame et non d'un coup donné au moyen du manche. A cet égard, il n’est pas déterminant que l’ADN de la victime n’ait pas été retrouvé sur la pointe du couteau, dès lors que l’on ne peut pas exclure qu’il n’y ait pas eu de dépôt d’ADN au vu de la rapidité du coup, la dureté du crâne et les manipulations ultérieures. La plaie a dû être suturée et c'est en vain que l'appelant invoque, d’une part, qu’elle ait pu être commise au moyen du seul manche du couteau (cf. photographies p. 81) et, d’autre part, que cette plaie n'a pas mis en danger la vie de la victime au sens médical du terme, dès lors que cette condition n'est pas nécessaire pour retenir une intention homicide. C'est en vain également qu'il conteste les menaces de mort proférée au moment de frapper et entendues par la victime (jugement du 23 mars 2023, p. 25 notamment). Ces menaces s'inscrivent d'ailleurs tout à fait dans le déroulement des faits. En réalité, la victime a échappé à d'autres coups de couteau, car la lame s'est cassée, mais cela n'a pas empêché l'appelant de continuer à s'acharner sur sa victime, qui comme on l'a vu saignait au visage et il n'a cessé de s'en prendre à la victime que lorsqu'il a été mis en fuite par un voisin qui le frappait avec un rouleau à pâtisserie. L'acharnement atteste aussi de la volonté homicide. Enfin, contrairement à ce que soutient l'appelant, il a bien agi par jalousie, pour se venger, et ses tentatives maladroites, telles que formulées en p. 20 à 23 de la déclaration d'appel (P. 148/1) pour tenter de reporter la responsabilité des faits sur son épouse, n'y change rien. Il admet lui-même la rancœur accumulée contre celle-ci, avoir souffert de la relation de sa femme avec la victime et s'être rendu à leur adresse en étant muni d'un couteau et de gants. Il nie en revanche ce qui permet de comprendre sa volonté réelle, soit les menaces de mort, car il est parfaitement conscient des enjeux pénaux et tente, comme il le fait du reste pour les autres infractions, de relativiser sa responsabilité et de nier ce qu'il y a de plus grave. Les menaces (« je vais te tuer ») ont clairement été entendues et restituées de manière constante et crédible par la victime qui a été effrayée. R.________ n’avait aucun intérêt à mentir sur ce point et, au vu de l’ensemble de ses déclarations, il n’a nullement cherché à accabler inutilement l’appelant, tout en se montrant affirmatif quant aux menaces qu'il a entendues proférer à son encontre. Enfin, le fait que Y.________ aurait eu d’autres amants auxquels il ne s’en serait pas pris est évidemment sans incidence sur la qualification des faits qui sont retenus à la charge de l’appelant concernant R.________, pas plus d’ailleurs que le fait que « la colère et le ressentiment [de l’appelant] étaient dirigés, au premier lieu et avant toute chose, contre son ex-femme, Y.________, et non contre M. R.________ » (déclaration d’appel, P. 148/1, p. 21) dès lors que c’est bien à ce dernier qu’il s’en est pris physiquement cette nuit-là. L’élément subjectif de l’infraction est réalisé, comme l’ont à juste titre retenu les premiers juges, dès lors que l’appelant, alors qu’il était hors de lui, s'est rendu chez le compagnon de sa femme, débordant de jalousie, qu’il s’était muni d’un couteau et portait des gants et qu’il a immédiatement frappé R.________ à la tête au moyen de son arme. En visant la tête du prénommé au moyen d’un grand couteau, l’appelant s’est à tout le moins accommodé de l'issue fatale qui pouvait en résulter. Tout bien considéré, la condamnation de l’appelant pour tentative de meurtre et menaces doit donc être confirmée.</w:t>
      </w:r>
    </w:p>
    <w:p>
      <w:r>
        <w:rPr>
          <w:b/>
        </w:rPr>
        <w:t>E. 8</w:t>
      </w:r>
    </w:p>
    <w:p>
      <w:r>
        <w:t>L'appelant a, à juste titre, renoncé en audience d’appel à contester sa condamnation pour violation du devoir d'assistance ou d'éducation. Sa condamnation pour ce chef d’accusation doit donc être confirmée.</w:t>
      </w:r>
    </w:p>
    <w:p>
      <w:r>
        <w:rPr>
          <w:b/>
        </w:rPr>
        <w:t>E. 9.1</w:t>
      </w:r>
    </w:p>
    <w:p>
      <w:r>
        <w:t>L'appelant fait encore grief aux premiers juges d'avoir mal apprécié sa culpabilité. Il fait en particulier plaider qu’ils n'auraient pas tenu compte adéquatement du comportement de la plaignante, qui atténuerait sa culpabilité, et de ses remords subséquents.</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 F 6B_631/2021 du 7 février 2022 consid. 1.1 ).</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w:t>
      </w:r>
    </w:p>
    <w:p>
      <w:r>
        <w:rPr>
          <w:b/>
        </w:rPr>
        <w:t>E. 9.3</w:t>
      </w:r>
    </w:p>
    <w:p>
      <w:r>
        <w:t>La culpabilité de l’appelant est lourde. Il s’en est en effet pris à l’un des bien juridique les plus précieux qu’il soit, à savoir la vie, mais également à une multitude d’autres, à savoir l’honneur et l’intégrité corporelle de son ex-compagne, la sécurité publique ainsi que la famille. Quoiqu’il en dise, il démontre aujourd’hui encore une absence de réelle prise de conscience et de remise en question, cherchant toujours, même au stade de l’appel, à reporter une partie de la responsabilité de ses actes de violence sur la plaignante et expliquant son comportement par la situation conjugale tendue qu’il vivait alors. Or, à la lecture de son casier judiciaire, on constate que son inclination à la violence ne date pas d’hier. Dans le cadre de la présente cause, l’impulsivité de l’appelant et le recours à la violence comme réponse aux frustrations qu’il ressentait en lien avec sa situation conjugale sont préoccupantes. Mû par la jalousie, la colère et une intention vengeresse, il s’en est pris à son ex-épouse à plusieurs reprises, avant de s’acharner de manière violente et incontrôlée sur l’amant de celle-ci, armé d’un couteau, faisant preuve de détermination et visant la tête de sa victime. Il ne doit finalement qu’à la chance que l’issue fatale de ses actes ne se soit pas produite. Il n’a pas non plus hésité à mêler ses enfants à cette situation extrêmement conflictuelle, notamment en les plaçant au centre d’un conflit de loyauté malsain, portant ainsi atteinte au développement de sa fille aînée en particulier, en instrumentalisant cette dernière et en la prenant en otage dans le conflit conjugal. A charge, on retiendra encore le concours d’infractions. Enfin, il n’y a pas lieu, comme il l’a fait plaider, de faire grand cas, à décharge, des remords qu’il aurait formulés, dès lors que ceux-ci semblent davantage en lien avec les conséquences que ses actes ont eu pour sa propre personne que pour ses victimes. A l’instar des premiers juges, on retiendra néanmoins les excuses qu'il a adressées aux plaignants et qui semblaient sincères, ainsi que les montants qu'il a reconnu leur devoir. La commission d'infractions de plus en plus graves commises par l’appelant jusqu'à son arrestation dicte le choix d'une peine privative de liberté pour des motifs de prévention spéciale pour réprimer les infractions où la loi prévoit une telle sanction. La tentative de meurtre est l'infraction la plus grave et doit être sanctionnée d'une peine privative de liberté de 36 mois. Elle doit être augmentée par l’effet du concours de de 3 mois pour les lésions corporelles simples qualifiées, de 3 mois pour la tentative de menaces qualifiées, les menaces et les menaces qualifiées, d'un mois pour la tentative de dommage à la propriété et les dommages à la propriété, d'un mois pour la diffamation, d'un mois pour la violation de domicile, de 2 mois pour la violation du devoir d'assistance ou d'éducation et d'un mois pour les violence ou menace contre les autorités et les fonctionnaires. C’est en définitive bien une peine de 48 mois de privation de liberté au total, telle que prononcée par les juges de première instance, qui doit sanctionner le comportement de X.________. La peine pécuniaire de 15 jours-amende, à 30 fr. le jour, ainsi que l’amende de 500 fr., convertible en 5 jours de peine privative de liberté de substitution en cas de non-paiement fautif, ne sont pas contestées. Fixées en application des critères légaux, elles doivent être confirmées.</w:t>
      </w:r>
    </w:p>
    <w:p>
      <w:r>
        <w:rPr>
          <w:b/>
        </w:rPr>
        <w:t>E. 10.1</w:t>
      </w:r>
    </w:p>
    <w:p>
      <w:r>
        <w:t>L’appelant conteste encore devoir payer les factures de traitement médical de la plaignante (psychologue), estimant que la plaignante n’aurait pas établi le lien de causalité entre ces factures et ses agissements.</w:t>
      </w:r>
    </w:p>
    <w:p>
      <w:r>
        <w:rPr>
          <w:b/>
        </w:rPr>
        <w:t>E. 10.2</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Commentaire romand, Code de procédure pénale suisse, op. cit., n. 6 ad art. 126 CPP ; Moreillon/Parein-Reymond, op. cit.,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Basler Kommentar, Schweizerische Strafprozessordnung, Jugendstrafprozessordnung, 2 e éd., Bâle 2014, n. 21 ad art. 126 CPP).</w:t>
      </w:r>
    </w:p>
    <w:p>
      <w:r>
        <w:rPr>
          <w:b/>
        </w:rPr>
        <w:t>E. 10.3</w:t>
      </w:r>
    </w:p>
    <w:p>
      <w:r>
        <w:t>En l’espèce, le tribunal a à juste titre accordé le montant de 949 fr. 25 correspondant aux frais résiduels non couverts par une assurance engendrés par le suivi thérapeutique dont elle a bénéficié en 2022, qui, contrairement à ce que soutient l'appelant non sans une certaine mesquinerie, sont manifestement en lien de causalité avec ses actes illicites. Mal fondé, le grief doit être rejeté.</w:t>
      </w:r>
    </w:p>
    <w:p>
      <w:r>
        <w:rPr>
          <w:b/>
        </w:rPr>
        <w:t>E. 11</w:t>
      </w:r>
    </w:p>
    <w:p>
      <w:r>
        <w:t>L'appelant a requis une indemnité au sens de l'art. 429 CPP pour ses frais de défense en relation avec les cas pour lesquels il a été acquitté. Il perd toutefois de vue que c'est l'Etat qui a payé son défenseur et qu’il n’y a par conséquent pas lieu à l’octroi d’une indemnité au sens de l’art. 429 CPP pour ce motif. En revanche cet acquittement très partiel justifie une réduction d’un sixième des frais de justice de première instance, qui se montaient à 64'269 fr. 95 au total et comprenaient l'indemnité de son défenseur. C’est donc un montant de 10'711 fr. 65 qui sera laissée à la charge de l'Etat, la part mise à a charge de X.________ s’élevant à 53'558 fr. 30.</w:t>
      </w:r>
    </w:p>
    <w:p>
      <w:r>
        <w:rPr>
          <w:b/>
        </w:rPr>
        <w:t>E. 12</w:t>
      </w:r>
    </w:p>
    <w:p>
      <w:r>
        <w:t>La détention subie depuis le jugement de première instance sera déduite (art. 51 CP). Pour le surplus, compte tenu des risques de récidive et de fuite que présentent indubitablement l’appelant, son maintien en détention en exécution anticipée de peine sera ordonné.</w:t>
      </w:r>
    </w:p>
    <w:p>
      <w:r>
        <w:rPr>
          <w:b/>
        </w:rPr>
        <w:t>E. 13.1</w:t>
      </w:r>
    </w:p>
    <w:p>
      <w:r>
        <w:t>En définitive, l’appel de X.________ doit être très partiellement admis et le jugement attaqué modifié dans le sens des considérants qui précèdent. Me Adam Kasmi, défenseur d’office de X.________, a produit une liste des opérations indiquant une durée totale de 30h20 de travail d’avocat. Cette durée est excessive. Il convient ainsi de tenir compte d’une heure seulement pour chacune des visites effectuées par l’avocat à son client, soit un total de 3 heures en lieu et place des 5 heures alléguées, de retrancher les 1,3 heures annoncées pour des « recherches juridiques » au stade de la rédaction de l’appel pour lequel les 11 heures de rédaction annoncées paraissent largement suffisantes, ce d’autant que c'est le même mandataire qui a effectué le travail en première et en deuxième instance et qu'il connaissait ainsi bien le dossier. On retranchera encore 1h30 sur les 6h30 annoncées sous le poste « préparation audience ». En définitive, il sera retenu 23h05 d'activité d'avocat breveté. C'est ainsi une indemnité de 5'081 fr. 40, correspondant à 23h05 d'activité au tarif horaire de 180 fr., à 2% de débours forfaitaires, par 83 fr. 10, à quatre vacations à 120 fr. et à 7,7% de TVA, par 363 fr. 30, qui doit être allouée à Me Adam Kasmi pour la procédure d'appel. Sur la base de la liste des opérations produites par Me Fabarez-Vogt, conseil juridique gratuit de Y.________, dont il n’y a pas lieu de s’écarter si ce n’est pour tenir compte de la durée effective de l’audience (2h35) et du fait que les débours sont fixés forfaitairement à 2% ( art. 2 al. 1 RAJ par renvoi de l'art. 26b TFIP) , c’est une indemnité d'un montant total de 2'020 fr. 95, TVA et débours inclus, correspondant à 9h34 d’activité d’avocat breveté au tarif horaire de 180 fr., par 1'722 fr., plus 2% de débours forfaitaires, par 34 fr. 35, une vacation à 120 fr. et 7,7% de TVA, par 144 fr. 50, qui doit être allouée à Me Marianne Fabarez-Vogt. Selon la liste d’opérations produite par Me Christophe Marguerat, conseil juridique gratuit de H.________, Z.________ et W.________, dont il n’y a pas lieu de s’écarter si ce n’est pour tenir compte du fait que l’avocat a pu se retirer après 15 minutes d’audience compte tenu de la modifications des conclusions de l’appelant d’entrée de cause, l’indemnité pour la procédure d’appel qui lui est allouée sera arrêtée à 1'101 fr. 45, correspondant à 4h55 d’activité d’avocat breveté, par 885 fr., plus 2% de débours forfaitaires, par 17 fr. 70 une vacation à 120 fr. et  7,7% de TVA, par 78 fr. 75.</w:t>
      </w:r>
    </w:p>
    <w:p>
      <w:r>
        <w:rPr>
          <w:b/>
        </w:rPr>
        <w:t>E. 13.2</w:t>
      </w:r>
    </w:p>
    <w:p>
      <w:r>
        <w:t>Le dispositif communiqué aux parties le 20 octobre 2023 contient une erreur manifeste , dans la mesure où il fait mention, aux ch. VI et VII, d’ « indemnités pour les dépenses obligatoires occasionnées par la procédure d’appel », alors que les avocats des parties plaignantes sont tous deux des conseils juridiques gratuits (art. 136 CPP) et qu’il ne s’agit dès lors pas d’indemnités au sens de l’art. 433 CPP, mais bien de fixer l’indemnisation due aux conseils juridiques gratuits (art. 138 CPP). Les ch. VI et VII du dispositif seront modifiés d’office sur ce point (art. 83 al. 1 CPP). La clause de remboursement (ch. IX du présent dispositif) sera également modifiée en conséquence.</w:t>
      </w:r>
    </w:p>
    <w:p>
      <w:r>
        <w:rPr>
          <w:b/>
        </w:rPr>
        <w:t>E. 13.3</w:t>
      </w:r>
    </w:p>
    <w:p>
      <w:r>
        <w:t>Vu l’issue de la cause, les frais de la procédure d’appel, par 11'983 fr. 80, constitués de l’émolument de jugement, par 3’780 fr. (art. 21 al. 1 et 2 TFIP [Tarif des frais de procédure et indemnités en matière pénale du 28 septembre 2010 ; BLV 312.03.1]), ainsi que des indemnités allouées à son défenseur d’office, par 5'081 fr. 40, et à chacun des conseils juridiques gratuits des parties plaignantes, par 2'020 fr. 95 et 1'101 fr. 45, seront mis à la charge de X.________, étant relevé que l’admission très partielle de l’appel ne concerne qu’un point extrêmement accessoire qui ne justifie pas qu’une partie des frais de la cause soit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