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458 vom 22. Mai 2023</w:t>
      </w:r>
    </w:p>
    <w:p>
      <w:r>
        <w:t>VD Tribunal cantonal, 2023-05-22, FR</w:t>
      </w:r>
    </w:p>
    <w:p>
      <w:r>
        <w:rPr>
          <w:b/>
        </w:rPr>
        <w:t xml:space="preserve">Quelle: </w:t>
      </w:r>
      <w:r>
        <w:t>https://mcp.opencaselaw.ch/entscheid/vd_findinfo_Jug___2023___458</w:t>
      </w:r>
    </w:p>
    <w:p>
      <w:r>
        <w:t>FR: VD_FINDINFO Jug / 2023 / 458 du 22 mai 2023</w:t>
      </w:r>
    </w:p>
    <w:p>
      <w:r>
        <w:t>IT: VD_FINDINFO Jug / 2023 / 458 del 22 maggio 2023</w:t>
      </w:r>
    </w:p>
    <w:p>
      <w:pPr>
        <w:pStyle w:val="Heading2"/>
      </w:pPr>
      <w:r>
        <w:t>Regeste</w:t>
      </w:r>
    </w:p>
    <w:p>
      <w:r>
        <w:t>REJET DE LA DEMANDE, PRÉSOMPTION D'INNOCENCE, EXPULSION{DROIT PÉNAL}, ENLÈVEMENT{INFRACTION}, CONTRAINTE SEXUELLE | 183 ch. 1 CP, 189 al. 1 CP, 66a al. 1 let. g CP, 33 al. 1 let. a LArm, 91 al. 1 LCR, 19a ch. 1 LStup</w:t>
      </w:r>
    </w:p>
    <w:p>
      <w:pPr>
        <w:pStyle w:val="Heading2"/>
      </w:pPr>
      <w:r>
        <w:t>Erwägungen</w:t>
      </w:r>
    </w:p>
    <w:p>
      <w:r>
        <w:rPr>
          <w:b/>
        </w:rPr>
        <w:t>E. 1</w:t>
      </w:r>
    </w:p>
    <w:p>
      <w:r>
        <w:t>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S’agissant du cas 1, l’appelant invoque tout d’abord une constatation incomplète ou erronée des faits et une violation de la présomption d’innocence. Il reproche au tribunal de première instance d’avoir retenu la version des faits rapportée par H.________ plutôt que la sienne. Il conteste en particulier avoir tiré H.________ dans sa voiture et démarré en trombe alors que la portière du côté passager était encore ouverte et soutient que lorsqu’ils étaient chez lui la victime l’aurait de son plein gré autorisé à sucer son téton en échange de son sac.</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 34 ad art. 10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6B_770/2023 du 20 octobre 2023 consid. 3.1.2 ; TF 6B_334/2023 du 16 août 2023 consid. 3.1; 6B_924/2022 du 13 juillet 2023 consid. 2.1).</w:t>
      </w:r>
    </w:p>
    <w:p>
      <w:r>
        <w:rPr>
          <w:b/>
        </w:rPr>
        <w:t>E. 3.3</w:t>
      </w:r>
    </w:p>
    <w:p>
      <w:r>
        <w:t>Le premier juge a préféré la version de la victime à celle du prévenu pour les motifs suivants : deux des participants à la soirée, F.________ et K.________, ont été entendus en qualité de témoins et ont confirmé, l’un ou l’autre, les points suivants des déclarations de H.________ : le prévenu avait insisté pour que H.________ vienne seule au rendez-vous qu’ils s’étaient donnés à l’arrêt de bus ; à cet endroit, alors qu’il était censé lui ramener son sac, le prévenu avait tiré la victime par le bras à l’intérieur de la voiture puis démarré en trombe avec la portière du côté passager ouverte ; les témoins avaient appelé la police car il étaient inquiets au vu du comportement agressif du prévenu ; les témoins avaient parlé par téléphone avec la victime pendant qu’elle était avec le prévenu et ont pu constater qu’elle n’avait pas l’air bien ; la victime était en pleurs et tremblait lorsque les témoins l’ont rejointe après que le prévenu l’eut déposée ; les témoins avaient dû insister pour que la victime se rende à la police car elle ne le voulait pas. Le Tribunal de police a considéré que, de leur côté, les déclarations du prévenu avaient beaucoup évolué. Premièrement, il avait d’abord nié tout contact sexuel avec la victime, certifiant ne l’avoir jamais touchée et que l’on ne retrouverait pas son ADN sur elle. Il s’était ensuite souvenu d’un « câlin » qui aurait pris place devant chez lui. Plus tard, confronté au fait que sa salive avait bien été trouvée sur le soutien-gorge de la victime, il avait reconnu avoir embrassé son téton, tout en affirmant que cela s’était passé chez lui, et non dans la forêt comme le dit la victime, et avec l’accord de cette dernière. Deuxièmement, il avait d’abord affirmé avoir rendu son sac à la victime lorsqu’ils se trouvaient chez lui et nié avoir emmené la jeune femme dans la forêt. Il avait par la suite admis l’avoir fait « tourner en rond » avant de lui rendre son sac, en expliquant qu’il s’était comporté de la sorte car il avait l’impression que le jeu à boire auxquels ils avaient joué chez F.________ avait été truqué afin de le faire boire plus que les autres joueurs, ce qui l’avait énervé. Le tribunal a encore constaté que l’appelant avait menti sur d’autres éléments, notamment sa consommation de cocaïne. L’appréciation du premier juge ne prête pas le flanc à la critique. Force est de constater que H.________ a été précise et constante dans ses déclarations, qui sont en outre corroborées par deux témoignages, alors que l’appelant a semblé modifier sa version des faits en fonction de l’avancée de l’enquête, pour finir par reconnaître comme étant véridiques une grande partie des déclarations de la victime. L’état de fait retenu par le Tribunal de police doit ainsi être confirmé.</w:t>
      </w:r>
    </w:p>
    <w:p>
      <w:r>
        <w:rPr>
          <w:b/>
        </w:rPr>
        <w:t>E. 4.1</w:t>
      </w:r>
    </w:p>
    <w:p>
      <w:r>
        <w:t>Toujours pour le cas 1, l’appelant conteste la qualification juridique des faits retenus à sa charge. Il considère en particulier que les conditions de privation de liberté s’agissant de la séquestration, d’utilisation de violence, de ruse ou de menace s’agissant de l’enlèvement et d’utilisation d’un moyen de contrainte s’agissant de la contrainte sexuelle, ne sont pas réalisées.</w:t>
      </w:r>
    </w:p>
    <w:p>
      <w:r>
        <w:rPr>
          <w:b/>
        </w:rPr>
        <w:t>E. 4.2.1</w:t>
      </w:r>
    </w:p>
    <w:p>
      <w:r>
        <w:t>L'art. 183 ch. 1 CP (Code pénal suisse du 21 décembre 1937 ; RS 311.0) punit celui qui, sans droit, aura arrêté une personne, l'aura retenue prisonnière, ou l'aura, de toute autre manière, privée de sa liberté (al. 1) ou qui, en usant de violence, de ruse ou de menace, aura enlevé une personne (al. 2). Le bien juridique protégé est la liberté de déplacement. Les éléments constitutifs objectifs de la séquestration sont une privation de liberté, un acte illicite et un lien de causalité. Ceux de l’enlèvement sont le déplacement d’une personne pendant un certain laps de temps, l’utilisation de la violence, de la rue ou de la menace, un lien de causalité et un acte illicite. Du point de vue subjectif, le dol éventuel est suffisant. L’auteur doit avoir conscience des éléments objectifs de l’infraction, soit de l’atteinte à la liberté et des faits qui rendent son comportement illicite. Si l’auteur ne prend conscience de l’atteinte à la liberté de la victime qu’après sa survenance, l’élément subjectif n’est pas réalisé, pour autant qu’il la libère dès que les circonstances le permettent (Pellet, in : Macaluso/ Moreillon/Quéloz [éd.], Commentaire romand, Code pénal II, Bâle 2017, n. 30 ad art. 183 CP). Les éléments constitutifs objectifs de la séquestration sont réalisés si la personne est privée de sa liberté d'aller et venir et de choisir le lieu où elle souhaite rester (ATF 141 IV 10 consid. 4.4.1; TF 6B_808/2022 du 8 mai 2023 consid. 5.1).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(TF 6B_543/2022 du 15 février 2023 consid. 5.2; TF 6B_257/2022 du 16 novembre 2022 consid. 1.2). Pour que l'infraction soit consommée, il n'est pas non plus nécessaire que la victime soit totalement privée de sa liberté ; il suffit qu'elle se trouve dans une situation dans laquelle il est difficile ou risqué pour elle de tenter de recouvrer sa liberté (TF 6B_543/2022 précité consid. 5.2 et les références citées). La séquestration est réalisée dès que la victime est concrètement privée de sa liberté de mouvement, même si les entraves imposées ne sont pas insurmontables (ATF 104 IV 170 consid. 3 in fine ; TF 6B_1254/2022 du 16 juin 2023 consid. 6.1.1 ; TF 6B_808/2022 précité consid. 5.1 ; Pellet, in : Macaluso/ Moreillon/Quéloz [éd.], op. cit., n. 7 ad art. 183 CP). L'élément constitutif de l'enlèvement présuppose qu'il résulte du déplacement en un autre lieu une position de pouvoir de l'auteur sur la victime (ATF 141 IV 10 consid. 4.5.2 ; ATF 118 IV 61 consid. 3a). Il est en outre nécessaire que le changement de lieu soit prévu pour une certaine durée et que la victime soit effectivement limitée dans sa liberté personnelle, notamment qu'elle n'ait pas la possibilité de retourner à son lieu de séjour habituel indépendamment de la volonté de l'auteur (ATF 141 IV 10 consid. 4.5.2 ; TF 6B_248/2017 du 17 mai 2017 consid. 4). L'enlèvement se compose donc de deux éléments : le déplacement de la victime dans un autre lieu et - en conséquence - une certaine position de pouvoir de l'auteur sur la victime (ATF 118 IV 61 consid. 2b ; TF 6B_421/2022 du 13 février 2023 consid. 2.1.1). S’agissant de la ruse, l’auteur peut par exemple faire monter la victime dans sa voiture en lui laissant croire qu’il l’amènera chez elle (TF 6S.498/2006 du 13 février 2007 consid. 2.4).</w:t>
      </w:r>
    </w:p>
    <w:p>
      <w:r>
        <w:rPr>
          <w:b/>
        </w:rPr>
        <w:t>E. 4.2.2</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6B_1317/2022 du 27 avril 2023). L'art. 189 CP ne protège des atteintes à la libre détermination en matière sexuelle que pour autant que l'auteur surmonte ou déjoue la résistance que l'on pouvait raisonnablement attendre de la victime (ATF 148 IV 234 consid. 3.3 ; ATF 133 IV 49 consid. 4 et la référence citée ; TF 6B_924/2022 précité consid. 2.1.1).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références citées ; TF 6B_849/2022 du 21 juin 2023 consid. 3.1.2).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et les références citées ; ATF 124 IV 154 consid. 3b). La pression psychique générée par l'auteur et son effet sur la victime doivent néanmoins atteindre une intensité particulière (ATF 148 IV 234 consid. 3.3 et les références citées ; ATF 131 IV 167 consid. 3.1). Pour déterminer si l'on se trouve en présence d'une contrainte sexuelle, il faut procéder à une appréciation globale des circonstances concrètes déterminantes (ATF 148 IV 234 consid. 3.3 et les références citées ; ATF 131 IV 107 consid. 2.2 ; TF 6B_924/2022 précité consid. 2.2.1). Sur le plan subjectif, la contrainte sexuelle et le viol sont des infractions intentionnelles.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 La nature, les circonstances et la durée des rapports (par exemple sodomies, rapports sexuels commis à plusieurs et à multiples reprises) joueront également un rôle pour déterminer si l'auteur pouvait accepter l'éventualité que la victime était consentante (TF 7B_72/2022 du 24 juillet 2023 consid.4.3 ; TF 6B_589/2021 du 8 juin 2022 consid. 2.1 ; TF 6B_395/2021 du 11 mars 2022 consid. 3.2.3).</w:t>
      </w:r>
    </w:p>
    <w:p>
      <w:r>
        <w:rPr>
          <w:b/>
        </w:rPr>
        <w:t>E. 4.3</w:t>
      </w:r>
    </w:p>
    <w:p>
      <w:r>
        <w:t>; TF 6B_550/2023 du 25 octobre 2023 consid. 3.1.3).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5</w:t>
      </w:r>
    </w:p>
    <w:p>
      <w:r>
        <w:t>L’appelant ne conteste pas sa condamnation pour conduite malgré une incapacité et violation de l’interdiction de conduire sous l’influence de l’alcool, pour infraction à la Loi fédérale sur les armes, les accessoires d’armes et les munitions et pour contravention à la Loi fédérale sur les stupéfiants. Il convient de les confirmer par adoption de motifs (jugement p. 16 ; art. 82 al. 4 CPP).</w:t>
      </w:r>
    </w:p>
    <w:p>
      <w:r>
        <w:rPr>
          <w:b/>
        </w:rPr>
        <w:t>E. 6.1</w:t>
      </w:r>
    </w:p>
    <w:p>
      <w:r>
        <w:t>;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6B_675/2023 du 18 octobre 2023 consid. 2.1).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6B_912/2023 du 18 octobre 2023 consid. 3.1).</w:t>
      </w:r>
    </w:p>
    <w:p>
      <w:r>
        <w:rPr>
          <w:b/>
        </w:rPr>
        <w:t>E. 6.3</w:t>
      </w:r>
    </w:p>
    <w:p>
      <w:r>
        <w:t>En l’espèce, le prévenu s’est rendu coupable de séquestration et enlèvement, de contrainte sexuelle, de conduite malgré une incapacité et violation de l’interdiction de conduire sous l’influence de l’alcool et d’infraction à la Loi fédérale sur les armes, les accessoires d’armes et les munitions. Le premier juge a considéré que la culpabilité du prévenu était lourde. Il a retenu à sa charge qu’il s’en était pris à la liberté et à l’intégrité sexuelle de sa victime, deux biens juridiquement protégés de grande importance, qu’il avait conduit sous l’influence de la cocaïne, constituant ainsi un danger pour les usagers de la route, qu’il avait encore détenu et fait usage d’une arme interdite alors qu’une instruction pénale était ouverte contre lui, que son comportement en procédure était mauvais, au vu de ses déclarations variables, et qu’il avait de mauvais antécédents. A décharge, le premier juge a retenu que l’appelant avait accepté d’indemniser la victime, qui en contrepartie avait retiré sa plainte, même s’il a estimé que les excuses formulées par l’intéressé sonnaient creux au vu de ses dénégations. Le Tribunal de police a ensuite considéré que les antécédents du prévenu – soit une condamnation en 2012 à 65 jours-amende pour lésions corporelles simples qualifiées et une condamnation en 2018 à 18 mois de privation de liberté avec sursis pendant 5 ans pour infraction grave à la Loi fédérale sur les stupéfiants, dommages à la propriété et violation de domicile, sans compter les deux autres condamnations qui ne figuraient plus au casier judiciaire – appelaient au prononcé d’une peine privative de liberté. Le juge a considéré que l’infraction la plus grave, celle de l’art. 183 CP, méritait quatre mois de privation de liberté, alourdis de quatre mois supplémentaires pour la contrainte sexuelle, d’un mois pour l’infraction à la Loi fédérale sur la circulation routière et d’un mois pour les deux infractions à la Loi fédérale sur les armes, les accessoires d’armes et les munitions. S’agissant du sursis, il a estimé que l’on se trouvait dans un cas d’application de l’art. 42 al. 2 CP, de sorte que, faute de circonstances particulièrement favorables, une peine ferme s’imposait. La motivation du Tribunal de police doit à nouveau être suivie. Le prévenu a d’importants antécédents, ne se remet pas sérieusement en question et ne réalise pas la gravité de ses actes. Une peine pécuniaire est ainsi exclue. En raison du concours, une peine de privation de liberté de 10 mois est parfaitement appropriée. L’appelant ne bénéficie pas de circonstances particulièrement favorables qui lui permettraient de bénéficier de l’octroi du sursis, dans la mesure où il se trouve au chômage et n’a fait preuve d’aucune prise de conscience. La peine prononcée sera donc ferme. En outre, la condamnation du prévenu à une peine d’amende supplémentaire de 900 fr. pour contravention à la Loi fédérale sur les stupéfiants est adéquate et peut également être confirmée.</w:t>
      </w:r>
    </w:p>
    <w:p>
      <w:r>
        <w:rPr>
          <w:b/>
        </w:rPr>
        <w:t>E. 7.1</w:t>
      </w:r>
    </w:p>
    <w:p>
      <w:r>
        <w:t>Pour finir, l’appelant conteste l’expulsion prononcée à son encontre. Il invoque l’application de la clause de rigueur en cas de confirmation de sa condamnation.</w:t>
      </w:r>
    </w:p>
    <w:p>
      <w:r>
        <w:rPr>
          <w:b/>
        </w:rPr>
        <w:t>E. 7.2</w:t>
      </w:r>
    </w:p>
    <w:p>
      <w:r>
        <w:t>L’art. 66a al. 1 let. g et h CP prévoient l’expulsion de Suisse, pour une durée de cinq à quinze ans, de l’étranger déclaré, comme en l’espèce, coupable de séquestration et enlèvement (art. 183 CP) et de contrainte sexuelle (art. 189 CP),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w:t>
      </w:r>
    </w:p>
    <w:p>
      <w:r>
        <w:rPr>
          <w:b/>
        </w:rPr>
        <w:t>E. 7.3</w:t>
      </w:r>
    </w:p>
    <w:p>
      <w:r>
        <w:t>En l’espèce, le prévenu, âgé de 30 ans, est né au Portugal et s’y rend encore plusieurs fois par année. Il est venu en Suisse à l’âge de 16 ans avec ses parents. Ceux-ci résident en Suisse tandis qu’une de ses grand-mères est encore au Portugal. Il parle le portugais. Il a terminé sa scolarité en Suisse et effectué un CFC de mécanicien automobile. Célibataire, il vit seul et n’a pas d’enfants ni personne à sa charge. Il ne travaille plus depuis l’automne 2022 puisque, selon ses déclarations, il a tout d’abord été au chômage, puis en incapacité de travail en raison d’un accident, avant de se retrouver à nouveau au chômage. Il est consommateur de cocaïne. Aux débats de première instance il s’est dit abstinent depuis deux mois seulement. Il suit un traitement psychologique. Il a été condamné pénalement à quatre reprises depuis son arrivée en Suisse, dont notamment pour crime en bande à la Loi fédérale sur les stupéfiants. Ses antécédents pénaux sont donc importants et son intégration n’est pas particulièrement bonne. L’appelant invoque des problèmes de santé liés à l’accident qui a occasionné son incapacité de travail et soutient qu’il a besoin de continuer son suivi médical en Suisse. Il n’a toutefois pas établi de quelle nature seraient ses problèmes de santé ni pour quelle raison ceux-ci ne pourraient être traités au Portugal. Au contraire, le Portugal étant un pays de l’Union européenne et disposant d’un système de santé efficace, on peut considérer que le prévenu y bénéficierait d’un suivi médical de niveau équivalent à celui dont il dispose en Suisse. Dans ces circonstances, il faut admettre, avec le premier juge, que l’expulsion de l’appelant vers le Portugal ne le mettrait pas dans une situation personnelle grave et qu’en tout état de cause, vu ses antécédents pénaux, l’intérêt public à l’expulsion l’emporte sur son intérêt privé à demeurer en Suisse. La durée retenue, de 5 ans, correspond au minimum légal.</w:t>
      </w:r>
    </w:p>
    <w:p>
      <w:r>
        <w:rPr>
          <w:b/>
        </w:rPr>
        <w:t>E. 8</w:t>
      </w:r>
    </w:p>
    <w:p>
      <w:r>
        <w:t>L’appelant conclut encore à ce que seule une partie des frais de première instance soit mise à sa charge ainsi qu’à l’allocation en sa faveur d’une indemnité au sens de l’art. 429 CPP. Celui-ci n’étant acquitté de rien, ces conclusions sont sans objet.</w:t>
      </w:r>
    </w:p>
    <w:p>
      <w:r>
        <w:rPr>
          <w:b/>
        </w:rPr>
        <w:t>E. 9</w:t>
      </w:r>
    </w:p>
    <w:p>
      <w:r>
        <w:t>Au vu de ce qui précède, l’appel doit être rejeté et le jugement entrepris confirmé. Me Benoît Morzier a produit une liste des opérations faisant état de 12h56 d’activité nécessaire d’avocat pour la procédure d’appel. Il n’y a pas lieu de s’en écarter, si ce n’est pour réduire la durée de l’audience d’appel à 1h12 au lieu des 2 heures retenues. Les honoraires s’élèveront ainsi à 2’184 fr., au tarif horaire de 180 fr. (art. 2 al. 1 let. a RAJ [Règlement sur l'assistance judiciaire en matière civile du 7 décembre 2010 ; BLV 211.02.3] par renvoi de l’art. 26b TFIP [Tarif des frais de procédure et indemnités en matière pénale du 28 septembre 2010 ; BLV 312.03.1]). Il conviendra d’y ajouter des débours forfaitaires de 2 % (art. 3bis RAJ), par 43 fr 70, une vacation de 120 fr. (art. 3bis al. 3 RAJ) et la TVA sur le tout, par 180 fr. 75. L’indemnité d’office pour la procédure d’appel s’élèvera ainsi à 2'528 fr. 45 au total. Les frais de la procédure d’appel, par 5'538 fr. 45, constitués des émoluments de jugement, par 2’310 fr. (art. 21 al. 1 TFIP), et d’audience, par 700 fr. (art. 21 al. 2 1 ère phrase TFIP), ainsi que de l’indemnité de Me Morzier, seront mis à la charge de R.________, qui succombe (art. 428 al. 1 CPP). R.________ ne sera tenu de rembourser à l'Etat le montant de l’indemnité en faveur de son défenseur d’office fixée ci-dessus que lorsque sa situation financière le permettra (art. 135 al. 4 let. b CPP). La Cour d’appel pénale appliquant les articles 33, 40, 41, 42 al. 1, 46 al. 2, 47, 49 al. 1, 66a al. 1 let. g, 66a al. 2, 106, 183 ch. 1, 189 al. 1 CP ; 19a ch. 1 LStup ; 91 al. 1 let. b LCR ; 33 al. 1 let. a LArm et 398 ss CPP, prononce : I. L’appel est rejeté. II. Le jugement rendu le 22 mai 2023 par le Tribunal de police de l’arrondissement Lausanne est confirmé selon le dispositif suivant : « I. constate que R.________ s’est rendu coupable de séquestration et enlèvement, contrainte sexuelle, contravention à la Loi fédérale sur les stupéfiants, conduite malgré une incapacité et violation de l’interdiction de conduire sous l’influence de l’alcool ainsi que d’infraction à la Loi fédérale sur les armes, les accessoires d’armes et les munitions ; II. condamne R.________ à une peine privative de liberté de 10 (dix) mois, sous déduction de 11 (onze) jours de détention avant jugement et de 5 (cinq) jours supplémentaires à titre de réparation du tort moral pour la détention provisoire subie dans des conditions illicites ; III. renonce à révoquer le sursis prononcé le 8 mai 2018 par le Tribunal correctionnel de l’Est vaudois ; IV. condamne R.________ à une amende de 900 fr. (neuf cents francs), convertible en 9 (neuf) jours de peine privative de liberté de substitution en cas de non-paiement fautif dans le délai qui sera imparti ; V. ordonne l’expulsion de R.________ du territoire suisse pour une durée de 5 (cinq) ans ; VI. ordonne le maintien au dossier à titre de pièces à conviction du CD avec les enregistrements des conversations avec le CET inventorié sous fiche 30890, du CD contenant des images vidéos d’une altercation inventorié sous fiche 34598 et des DVD inventoriés sous fiches 31373 et 31374 ; VII. prend acte du retrait de plainte de H.________ ; VIII. prend acte pour valoir jugement de ce que R.________ s’est reconnu débiteur à hauteur de 1'000 fr. (mille francs) envers H.________ à titre d’indemnité pour tort moral et s’est engagé à lui payer ce montant par deux versements de 500 fr. (cinq cents francs) chacun d’ici au 31 juillet 2023 ; IX. met les frais, par 19'959 fr. 60 (dix-neuf mille neuf cent cinquante-neuf francs et soixante centimes) à la charge de R.________ et dit que ceux-ci comprennent l’indemnité allouée à son défenseur d’office, Me Benoît Morzier par 6'392 fr. 50 (six mille trois cent nonante-deux francs et cinquante centimes) avancés par l’Etat, devant être remboursés par le prévenu dès que sa situation financière le lui permettra. » III. Une indemnité de défenseur d'office pour la procédure d'appel d'un montant de 2’528 fr. 45 (deux mille cinq cent vingt-huit francs et quarante-cinq centimes) TVA et débours inclus, est allouée à Me Benoît Morzier. IV. Les frais de la procédure d'appel, par 5'538 fr. 45 (cinq mille cinq cent trente-huit francs et quarante-cinq centimes), y compris l'indemnité allouée au défenseur d’office, sont mis à la charge de R.________. V. R.________ ne sera tenu de rembourser à l’Etat de Vaud le montant de l’indemnité en faveur de son défenseur d’office prévue au chiffre III ci-dessus que lorsque sa situation financière le permettra . VI. Le jugement motivé est exécutoire. La présidente :               Le greffier : Du Le jugement qui précède, dont le dispositif a été communiqué par écrit aux intéressés le 7 novembre 2023 , est notifié, par l'envoi d'une copie complète, à : - Me Benoît Morzier, avocat (pour R.________), - Ministère public central, et communiqué à : - M. le Président du Tribunal de police de l'arrondissement de Lausanne, - M. le Procureur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