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456 vom 6. April 2023</w:t>
      </w:r>
    </w:p>
    <w:p>
      <w:r>
        <w:t>VD Tribunal cantonal, 2023-04-06, FR</w:t>
      </w:r>
    </w:p>
    <w:p>
      <w:r>
        <w:rPr>
          <w:b/>
        </w:rPr>
        <w:t xml:space="preserve">Quelle: </w:t>
      </w:r>
      <w:r>
        <w:t>https://mcp.opencaselaw.ch/entscheid/vd_findinfo_Jug___2023___456</w:t>
      </w:r>
    </w:p>
    <w:p>
      <w:r>
        <w:t>FR: VD_FINDINFO Jug / 2023 / 456 du 6 avril 2023</w:t>
      </w:r>
    </w:p>
    <w:p>
      <w:r>
        <w:t>IT: VD_FINDINFO Jug / 2023 / 456 del 6 aprile 2023</w:t>
      </w:r>
    </w:p>
    <w:p>
      <w:pPr>
        <w:pStyle w:val="Heading2"/>
      </w:pPr>
      <w:r>
        <w:t>Regeste</w:t>
      </w:r>
    </w:p>
    <w:p>
      <w:r>
        <w:t>CONSTATATION DES FAITS, EXEMPTION DE PEINE | 53 CP, 10 CPP (CH)</w:t>
      </w:r>
    </w:p>
    <w:p>
      <w:pPr>
        <w:pStyle w:val="Heading2"/>
      </w:pPr>
      <w:r>
        <w:t>Erwägungen</w:t>
      </w:r>
    </w:p>
    <w:p>
      <w:r>
        <w:rPr>
          <w:b/>
        </w:rPr>
        <w:t>E. 1</w:t>
      </w:r>
    </w:p>
    <w:p>
      <w:r>
        <w:t>Interjeté dans les formes et délais légaux (art. 385 et 399 CPP [Code de procédure pénale suisse du 5 octobre 2007 ; RS 312.0]) par une partie ayant la qualité pour recourir (art. 382 al. 1 CPP) contre le jugement d'un tribunal de première instance ayant clos la procédure (art. 398 al. 1 CPP), l’appel de Q.________ est recevable.</w:t>
      </w:r>
    </w:p>
    <w:p>
      <w:r>
        <w:rPr>
          <w:b/>
        </w:rPr>
        <w:t>E. 2</w:t>
      </w:r>
    </w:p>
    <w:p>
      <w:r>
        <w:t>e éd., Bâle 2014, n. 1 ad art. 398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w:t>
      </w:r>
    </w:p>
    <w:p>
      <w:r>
        <w:rPr>
          <w:b/>
        </w:rPr>
        <w:t>E. 3.1</w:t>
      </w:r>
    </w:p>
    <w:p>
      <w:r>
        <w:t>L’appelante invoque une violation du principe « in dubio pro reo » et de l’interdiction de l’arbitraire. En particulier, elle conteste avoir eu la volonté de voler le moindre article au sein du magasin [...]. Elle aurait reçu un appel téléphonique de sa fille qui l’aurait passablement chamboulée, de sorte qu’elle aurait passé « par mégarde » la porte d’entrée du magasin. Elle soutient par ailleurs avoir exposé, de manière crédible et constante, les raisons pour lesquelles elle avait mis les objets dans un sac qu’elle avait pris avec elle et pas dans un panier de [...], et avoir toujours contesté avec véhémence avoir procédé à l’enlèvement des antivols sur les parfums.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prohibant une appréciation reposant sur des preuves inadéquates ou sans pertinence (ATF 146 IV 88 consid. 1.3.1 ; ATF 145 IV 154 consid. 1.1 ; TF 6B_215/2021 du 17 janvier 2022 consid. 1.2). L’autorité de recours administre les preuves complémentaires nécessaires au traitement du recours (art. 389 al. 3 CPP).</w:t>
      </w:r>
    </w:p>
    <w:p>
      <w:r>
        <w:rPr>
          <w:b/>
        </w:rPr>
        <w:t>E. 3.3</w:t>
      </w:r>
    </w:p>
    <w:p>
      <w:r>
        <w:t>En l’espèce, le premier juge n'a pas donné foi aux explications de la prévenue. Il a considéré que les photographies au dossier montraient des parfums dont les antivols avaient été arrachés et qu'il était peu vraisemblable que ces antivols aient été arrachés par des tiers et que la prévenue, qui avait passé un long moment à faire son choix, ne l'ait pas remarqué si cela avait été le cas. Il a relevé que la prévenue ne pouvait pas expliquer pourquoi elle avait mis ces 38 objets dans ses deux sacs plutôt que dans un les paniers mis à disposition de la clientèle. La peur invoquée du Covid ne pouvait pas justifier le refus d'utiliser un panier, puisqu'elle pouvait le désinfecter ou mettre des gants. La prévenue n'arrivait pas non plus à trouver de bonne raison expliquant qu'elle aurait déposé certains articles à la caisse avant de se rendre aux toilettes avec ses deux sacs pleins. Elle reprochait à la plaignante de ne pas avoir conservé les antivols que celle-ci disait avoir trouvé dans les toilettes ; rien, toutefois, ne permettait de douter des déclarations de l'agente de sécurité qui avait indiqué s'être rendue aux toilettes après que la prévenue en était ressortie. Qu'elle ait été au téléphone en sortant ne changeait rien. Même si elle avait peut-être reçu des nouvelles perturbantes par téléphone, elle n'était pas crédible lorsqu'elle affirmait que cela l'avait bouleversée au point de lui faire oublier tout le temps passé à choisir ces articles « pour un montant total conséquent, qui plus est au regard de sa situation financière », et le fait qu'elle était porteuse de deux cabas pleins, d'une valise et d'un sac à main, tout cela avec le téléphone à l'oreille. Toutes ces circonstances démontraient au contraire qu'elle avait bien eu l'intention de commettre un vol et de passer inaperçue en quittant le magasin sans se presser. La Cour de céans ne peut qu’adhérer à ce raisonnement détaillé, complet et convainquant. Il est totalement invraisemblable d'accumuler des objets à acheter dans des sacs personnels avant de passer en caisse, et de quitter les lieux avec tout cela, même si l’on apprend une nouvelle perturbante. Il est tout aussi invraisemblable que sur tous les parfums dérobés (P. 13), le hasard seul ait fait que les antivols dont ils sont normalement munis aient été arrachés au préalable par une autre personne. L'agente de sécurité a été entendue et elle a expliqué avoir eu son attention attirée par le comportement suspect de la prévenue, et avoir dès lors observé celle-ci attentivement. Il apparaît en outre que le pas calme, l'arrêt juste après le portique de sécurité et la conversation téléphonique à ce moment-là pouvaient au contraire constituer une stratégie destinée à dissiper les soupçons, respectivement à attendre pour voir si une alarme se déclenchait. Il n'est pas non plus anodin que la prévenue n'ait jamais demandé l'audition de sa fille pour démontrer la réalité et le contenu de cette conversation téléphonique. La prévenue a des revenus assez modestes et admet faire attention à ses dépenses (PV aud. 1 p. 3). Entendue comme témoin, l'agente de Securitas a exposé que non seulement la prévenue n'avait pas offert de payer la marchandise, mais qu’elle avait au contraire affirmé n'avoir pas d'argent pour cela sur elle (PV aud. 2, p. 3). L’attestation médicale du 11 novembre 2022 (P. 23) atteste certes chez la prévenue d'un stress aigu chronique qui engendrerait une diminution de la vigilance et de la concentration, ainsi qu’une altération des capacités cognitives. Ce document ne suffit toutefois pas à renverser la conviction résultant des éléments qui précèdent. Le fait que l'agente de sécurité n'ait pas photographié les antivols, qu'elle dit avoir retrouvés, ne permet pas de considérer que tout ce qu'elle a dit serait faux. Elle n'est pas policière, a pris la prévenue en flagrant délit, et n'a donc pas forcément pensé à réunir des preuves d'un fait qui lui paraissait sans doute évident. Elle a tout de même pris en photo les objets dérobés et on y voit que les parfums n'ont plus leur antivol. Aucun motif ne permet de douter des déclarations de celle-ci, qui n’avait aucune raison de mentir. Ainsi, en définitive, c'est à juste titre que la prévenue a été condamnée pour vol. L'absence d'antécédent n'est pas de nature à faire naître un doute, et les mesures d'instruction requises, soit la production des photographies d’antivols, ou des antivols qui auraient été arrachés par la prévenue le 20 novembre 2021, respectivement l’audition des policiers qui l’ont interpellée après les faits, n’y changeraient rien, les faits étant établis à satisfaction de droit. La confirmation de la condamnation rend sans objet les conclusions de l'appel portant sur les prétentions civiles et les frais et indemnités de première instance.</w:t>
      </w:r>
    </w:p>
    <w:p>
      <w:r>
        <w:rPr>
          <w:b/>
        </w:rPr>
        <w:t>E. 4</w:t>
      </w:r>
    </w:p>
    <w:p>
      <w:r>
        <w:t>L’appelante, qui conclut à sa libération du chef d’accusation de vol, ne conteste pas la quotité de la peine prononcée à son encontre. Celle-ci doit toutefois faire l’objet d’un examen d’office. Le premier juge a considéré que la culpabilité de Q.________ ne saurait être minimisée, que sa situation financière était relativement confortable au regard de ses revenus, que les objets dérobés ne lui étaient pas essentiels et qu’elle persistait à ne pas assumer la responsabilité de ses actes. A décharge, il a tenu compte de l’attestation médicale qu’elle a produite, du fait qu’elle avait paru profondément bouleversée et avait exprimé des regrets qui avaient paru sincères. Ces considérations sont complètes et peuvent être suivies. Compte tenu de l’absence d’antécédents de Q.________, la peine pécuniaire prononcée, soit 30 jours-amende, assortie du sursis, est adéquate et doit être confirmée. Le montant du jour-amende fixé à 70 fr. au regard de sa situation personnelle et économique, ainsi que l’amende de 525 fr. infligée à titre de sanction immédiate, sont justifiés et doivent également être confirmés.</w:t>
      </w:r>
    </w:p>
    <w:p>
      <w:r>
        <w:rPr>
          <w:b/>
        </w:rPr>
        <w:t>E. 5.1</w:t>
      </w:r>
    </w:p>
    <w:p>
      <w:r>
        <w:t>L’appelante se prévaut de la réalisation de l’art. 53 CP. Elle soutient avoir présenté ses excuses sincères à réitérées reprises, et offert de payer la marchandise retrouvée sur elle, avec l’argent liquide dont elle disposait dans son porte-monnaie et le solde au moyen de sa carte [...].</w:t>
      </w:r>
    </w:p>
    <w:p>
      <w:r>
        <w:rPr>
          <w:b/>
        </w:rPr>
        <w:t>E. 5.2</w:t>
      </w:r>
    </w:p>
    <w:p>
      <w:r>
        <w:t>Selon l'art. 53 CP, lorsque l’auteur a réparé le dommage ou accompli tous les efforts que l’on pouvait raisonnablement attendre de lui pour compenser le tort qu’il a causé, l’autorité compétente renonce à le poursuivre, à le renvoyer devant le juge ou à lui infliger une peine : (a) s’il encourt une peine privative de liberté d’un an au plus avec sursis, une peine pécuniaire avec sursis ou une amende ;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(cf. ad art. 53 aCP, ATF 135 IV 12 consid. 3.4.1 ; TF 6B_91/2021 du 30 juin 2021 consid. 1.3.1 ; TF 6B_346/2020 du 21 juillet 2020 consid. 2.2).</w:t>
      </w:r>
    </w:p>
    <w:p>
      <w:r>
        <w:rPr>
          <w:b/>
        </w:rPr>
        <w:t>E. 5.3</w:t>
      </w:r>
    </w:p>
    <w:p>
      <w:r>
        <w:t>En l’espèce, l’appelante réalise les conditions à l’octroi du sursis (chiffre 4 supra ). En revanche, N.________ a non seulement exposé que Q.________ n’avait pas offert de payer la marchandise, mais qu’elle avait au contraire affirmé ne pas avoir d’argent sur elle (PV aud. 2, p. 3 et son annexe). Le fait que l’appelante soutient le contraire n’est pas susceptible de remettre en question le témoignage qui précède, dont on a vu précédemment (chiffre 3.3 supra ) qu’il était crédible. L’appelant n'a pas non plus offert de payer à la lésée ses conclusions civiles. Pour le surplus, ce vol n’est pas anodin et l’intérêt public au prononcé d’une sanction subsiste. Au vu des éléments qui précèdent, les conditions d’une exemption de peine ne sont pas réalisées, de sorte que l’application de l’art. 53 CP est exclue.</w:t>
      </w:r>
    </w:p>
    <w:p>
      <w:r>
        <w:rPr>
          <w:b/>
        </w:rPr>
        <w:t>E. 6</w:t>
      </w:r>
    </w:p>
    <w:p>
      <w:r>
        <w:t>Au vu de ce qui précède, l’appel doit être rejeté et le jugement entrepris confirmé. Vu l’issue de la cause, les frais de la procédure d’appel, par 1'500 fr., constitués de l’émolument de jugement et d’audience, par 400 fr. (art. 21 al. 1 et 2 TFIP [Tarif des frais de procédure et indemnités en matière pénale du 28 septembre 2010 ; BLV 312.03.1]), seront mis à la charge de Q.________,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