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421 vom 11. Februar 2022</w:t>
      </w:r>
    </w:p>
    <w:p>
      <w:r>
        <w:t>VD Tribunal cantonal, 2022-02-11, FR</w:t>
      </w:r>
    </w:p>
    <w:p>
      <w:r>
        <w:rPr>
          <w:b/>
        </w:rPr>
        <w:t xml:space="preserve">Quelle: </w:t>
      </w:r>
      <w:r>
        <w:t>https://mcp.opencaselaw.ch/entscheid/vd_findinfo_Jug___2023___421</w:t>
      </w:r>
    </w:p>
    <w:p>
      <w:r>
        <w:t>FR: VD_FINDINFO Jug / 2023 / 421 du 11 février 2022</w:t>
      </w:r>
    </w:p>
    <w:p>
      <w:r>
        <w:t>IT: VD_FINDINFO Jug / 2023 / 421 del 11 febbraio 2022</w:t>
      </w:r>
    </w:p>
    <w:p>
      <w:pPr>
        <w:pStyle w:val="Heading2"/>
      </w:pPr>
      <w:r>
        <w:t>Regeste</w:t>
      </w:r>
    </w:p>
    <w:p>
      <w:r>
        <w:t>INDEMNITÉ POUR DÉTENTION, INDEMNITÉ{EN GÉNÉRAL}, FRAIS DE LA PROCÉDURE | 51 CP, 429 al. 1 let. a CPP (CH), 429 al. 1 let. b CPP (CH), 429 al. 1 let. c CPP (CH), 442 al. 4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2022, n. 31 ad art. 107 LTF).</w:t>
      </w:r>
    </w:p>
    <w:p>
      <w:r>
        <w:rPr>
          <w:b/>
        </w:rPr>
        <w:t>E. 1.2</w:t>
      </w:r>
    </w:p>
    <w:p>
      <w:r>
        <w:t>Dès lors qu’au terme de l’arrêt de renvoi du Tribunal fédéral du 12 juillet 2023 seule l’indemnité à allouer au titre de l’art. 429 CPP est encore litigieuse, la procédure écrite est applicable (art. 406 al. 1 let. d CPP).</w:t>
      </w:r>
    </w:p>
    <w:p>
      <w:r>
        <w:rPr>
          <w:b/>
        </w:rPr>
        <w:t>E. 2</w:t>
      </w:r>
    </w:p>
    <w:p>
      <w:r>
        <w:t>L’autorité à laquelle l’affaire est renvoyée est liée par ce qui a déjà été définitivement tranché par le Tribunal fédéral et par les constatations de fait qui n’ont pas été attaquées devant lui ou l’ont été sans succès (ATF 143 IV 214 consid. 5.2.1, JdT 2017 IV 401 ; ATF 131 III 91 consid. 5.2). La motivation de l’arrêt de renvoi fixe ainsi tant le cadre du nouvel état de fait que celui de la nouvelle motivation juridique (ATF 135 III 334 consid. 2, JdT 2010 I 251). Les faits nouveaux ne peuvent être pris en considération que sur les points ayant fait l’objet du renvoi, lesquels ne peuvent être ni étendus ni fondés sur une base juridique nouvelle (ATF 135 III 334 précité).</w:t>
      </w:r>
    </w:p>
    <w:p>
      <w:r>
        <w:rPr>
          <w:b/>
        </w:rPr>
        <w:t>E. 3</w:t>
      </w:r>
    </w:p>
    <w:p>
      <w:r>
        <w:t>Dans son arrêt du 12 juillet 2023, le Tribunal fédéral a partiellement annulé le jugement de la Cour de céans du 8 juin 2022 et renvoyé la cause pour qu’il soit statué sur les indemnités au sens de l’art. 429 CPP requises par l’appelant, en lien avec le classement dont il a bénéficié le 5 avril 2019.</w:t>
      </w:r>
    </w:p>
    <w:p>
      <w:r>
        <w:rPr>
          <w:b/>
        </w:rPr>
        <w:t>E. 3.1</w:t>
      </w:r>
    </w:p>
    <w:p>
      <w:r>
        <w:t>et les réf. cit.).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 Comme il est difficile de déterminer avec exactitude les frais qui relèvent de chaque fait imputable ou non au condamné, une certaine marge d'appréciation doit être laissée à la cour cantonale (TF 6B_136/2016 précité consid. 4.1.1 ; TF 6B_1085/2013 précité consid. 6.1.1 et les réf. cit.). 7.3 La participation aux frais de première instance de l’appelant doit tenir compte du fait qu’il a été libéré de l’infraction grave à la LStup. La totalité des frais de justice, par 23'442 fr. 45, a été mise à sa charge par le premier juge. Cette répartition ne tient pas compte de sa condamnation partielle. Afin d’en tenir compte, il convient de ne mettre à sa charge que les deux tiers de ce montant, soit 15'628 fr. 30, et de laisser le solde à la charge de l’Etat. La somme de 2'050 fr. saisie en mains du prévenu lors de son interpellation doit être déduite du montant dû.</w:t>
      </w:r>
    </w:p>
    <w:p>
      <w:r>
        <w:rPr>
          <w:b/>
        </w:rPr>
        <w:t>E. 4</w:t>
      </w:r>
    </w:p>
    <w:p>
      <w:r>
        <w:t>En premier lieu, l’appelant a conclu à l’allocation d’une indemnité de 42'335 fr. 35 pour les dépenses occasionnées par l'exercice raisonnable de ses droits de procédure, en application de l'art. 429 let. a CPP.</w:t>
      </w:r>
    </w:p>
    <w:p>
      <w:r>
        <w:rPr>
          <w:b/>
        </w:rPr>
        <w:t>E. 4.1.1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139 IV 241 consid. 1 ; ATF 138 IV 205 consid. 1), dont font partie les honoraires et les débours. Les frais de défense ne seront couverts sur le principe que si le recours à un avocat procède d'un exercice raisonnable des droits de procédure. Ce sera le cas si l'assistance d'un avocat était nécessaire compte tenu de la complexité de l'affaire en fait ou en droit et que le volume de travail et donc les honoraires étaient ainsi justifiés (Message relatif à l'unification du droit de la procédure pénale du 21 décembre 2005, FF 2006 1057, p. 1313). La durée de la procédure et ses conséquences sur la situation personnelle et professionnelle du prévenu sont également des critères qui doivent être pris en compte (ATF 142 IV 45 consid. 2.1 ; ATF 138 IV 197 consid. 2.3.5, JdT 2013 IV 184). Les frais de défense doivent être pleinement indemnisés. Il appartient néanmoins au juge de vérifier concrètement que les frais engagés pour la défense du prévenu s'inscrivaient eux aussi dans le cadre de l'exercice raisonnable de ses droits de procédure (ATF 142 IV 163 consid. 3.1.2). L'indemnité visée par l'art. 429 al. 1 let. a CPP doit correspondre au tarif usuel du barreau applicable dans le canton où la procédure se déroule (ATF 142 IV 163 précité ; TF 6B_591/2022  du  4 mai 2023 consid. 4.1.3). Lorsqu'un tarif cantonal existe, il doit être pris en considération pour fixer le montant de l'indemnisation. Il sert de guide pour la détermination de ce qu'il faut entendre par frais de défense usuels (TF 6B_1459/2021, TF 6B_1460/2021 du 24 novembre 2022 consid. 4.1.3). À cet égard, il faut également rappeler que le prévenu a l'obligation de diminuer son dommage, de sorte qu'il ne peut pas prétendre à un tarif supérieur convenu avec son conseil. L'État n'est pas lié par une convention d'honoraires passée entre le prévenu et son avocat (ATF 142 IV 163 précité in fine ; TF 6B_1459/2021 du 24 novembre 2022 consid. 4.1.3, TF 6B_1460/2021 précité). Le canton de Vaud a adopté le tarif des frais de procédure et indemnités en matière pénale du 28 septembre 2010 (TFIP ; RSV 312.03.1). Selon l'art. 26a TFIP,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En vertu de l'art. 19 al. 2 du Tarif des dépens en matière civile du 23 novembre 2010 (TDC ; RSV 270.11.6), applicable par renvoi de l'art. 26a al. 6 TFIP, les débours sont estimés, sauf élément contraire, à 5 % du défraiement du représentant professionnel en première instance judiciaire et à 2 % du défraiement du représentant professionnel en deuxième instance judiciaire.</w:t>
      </w:r>
    </w:p>
    <w:p>
      <w:r>
        <w:rPr>
          <w:b/>
        </w:rPr>
        <w:t>E. 4.1.2</w:t>
      </w:r>
    </w:p>
    <w:p>
      <w:r>
        <w:t>Selon l’art. 430 al. 1 let. a CPP, l’autorité pénale peut réduire ou refuser l’indemnité ou la réparation du tort moral lorsque le prévenu a provoqué illicitement et fautivement l’ouverture de la procédure ou a rendu plus difficile la conduite de celle-ci. Cette disposition consacre une « Kannvorschrift », l’autorité pouvant allouer une indemnité au prévenu même si les conditions d’une réduction ou renonciation sont réunies.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du 26 octobre 2022 consid. 1.1). Le juge ne peut fonder sa décision que sur des faits incontestés ou déjà clairement établis (ATF 112 Ia 371 consid. 2a ; TF 6B_248/20220 du 26 octobre 2022 consid. 1.1 et les réf.). L’imputation des frais ou d’une partie de ceux-ci n’entre en ligne de compte que si l’acte est prouvé ou que le prévenu a avoué (TF 6B_150/2014 du 23 septembre 2014 consid. 1.2 ; TF 6B_540/2013 du 17 mars 2014 consid. 1.3). Selon la jurisprudence, la condamnation d'un prévenu acquitté à supporter tout ou partie des frais, respectivement le refus de lui allouer une indemnisation à raison du préjudice subi par la procédure pénale, doit respecter la présomption d'innocence consacrée par les art. 10 al. 1 CPP, 32 al. 1 Cst. et 6 par. 2 CEDH. Celle-ci interdit de rendre une décision défavorable au prévenu libéré en laissant entendre que ce dernier serait néanmoins coupable des infractions qui lui étaient reprochées (TF 6B_300/2012 du 10 juin 2013 consid. 2.4; TF 6B_77/2013 du 4 mars 2013 consid. 2.5.2).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(ATF 119 Ia 332 consid. 1b ; ATF 116 Ia 162 consid. 2c ; TF 6B_331/2012 du 22 octobre 2012 consid. 2.3).</w:t>
      </w:r>
    </w:p>
    <w:p>
      <w:r>
        <w:rPr>
          <w:b/>
        </w:rPr>
        <w:t>E. 4.1.3</w:t>
      </w:r>
    </w:p>
    <w:p>
      <w:r>
        <w:t>La question de l'indemnisation (art. 429 à 434 CPP) doit être traitée après celle des frais (art. 423 à 428 CPP) (ATF 145 IV 268 consid. 1.2 ; TF 6B_248/2022 du 26 octobre 2022 consid. 1.2). Dans cette mesure, la décision sur les frais préjuge de la question de l'indemnisation (ATF 144 IV 207 consid. 1.8.2 ; ATF 137 IV 352 consid. 2.4.2).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6B_248/2022 précité consid. 1.2). Il n'y a pas lieu d'envisager une indemnisation du prévenu en cas de condamnation aux frais, l'obligation de supporter les frais et l'allocation d'une indemnité s'excluant réciproquement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1313 ad art. 438 CPP [actuel art. 430 CPP] ; TF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 ; TF 6B_300/2012 du 10 juin 2013 consid. 2.4).</w:t>
      </w:r>
    </w:p>
    <w:p>
      <w:r>
        <w:rPr>
          <w:b/>
        </w:rPr>
        <w:t>E. 4.2</w:t>
      </w:r>
    </w:p>
    <w:p>
      <w:r>
        <w:t>Dans son arrêt de renvoi, le Tribunal fédéral a retenu que le classement du 5 avril 2019 concernait en particulier la qualification d’infraction grave à la LStup, donc un pan non négligeable de l’accusation. Il a rappelé que, dans son arrêt du 5 mars 2020, il avait considéré que la mise des frais à charge du recourant dans le cadre de l’ordonnance de classement violait la présomption d’innocence. Il avait alors renvoyé la cause à l’autorité cantonale pour qu’elle examine la fixation d’une indemnité selon l’art. 429 CPP relative au classement. Celle-ci aurait dû, en faisant usage de son large pouvoir d’appréciation à cet égard, opérer une pondération globale pour aboutir en quelque sorte à une proportion d’opérations pertinentes relatives au classement. En refusant d’indemniser X.________ au motif qu’il n'avait pas clairement isolé les opérations relatives au classement, la cour cantonale avait fait preuve de formalisme excessif.</w:t>
      </w:r>
    </w:p>
    <w:p>
      <w:r>
        <w:rPr>
          <w:b/>
        </w:rPr>
        <w:t>E. 4.3</w:t>
      </w:r>
    </w:p>
    <w:p>
      <w:r>
        <w:t>Comme on le verra ci-après (consid. 7), une partie des frais de justice doit en l’espèce être laissée à la charge de l’Etat. Au vu du parallélisme entre les frais et l’indemnisation, le principe d’une indemnité au sens de l’art. 429 CPP se justifie donc a priori . Le Ministère public est d’avis que puisque la culpabilité d’X.________ est désormais établie, l’art. 430 CPP peut maintenant s’appliquer, sans que cela constitue une violation de la présomption d’innocence. Seule une indemnité de 1'615 fr. 50 devrait donc être allouée à l’appelant. Il renvoie au raisonnement tenu par la Chambre des recours pénale dans sa décision du 1 er novembre 2019. Dans cette décision, l’autorité avait fait application de l’art. 430 CPP, retenant qu’X.________ avait de manière illicite et fautive provoqué l’ouverture de la procédure pénale à son encontre par son comportement illicite au regard de l’art.</w:t>
      </w:r>
    </w:p>
    <w:p>
      <w:r>
        <w:rPr>
          <w:b/>
        </w:rPr>
        <w:t>E. 4.4</w:t>
      </w:r>
    </w:p>
    <w:p>
      <w:r>
        <w:t>Le montant requis par l’appelant, soit 42'335 fr. 35, concerne l'entier de la procédure pénale, du 19 juin 2017 au 6 février 2022. Or, seuls les frais de défense en lien avec l'ordonnance de classement du 5 avril 2019 doivent être indemnisés, ce qui exclut les opérations postérieures à cette date. Par courrier du 4 juillet 2018, faisant suite à l’avis de prochaine clôture du Ministère public du 24 mai 2018, l'appelant avait requis à ce titre le montant total de 30'872 fr. 20, correspondant à 91 heures d’activité d’avocat au tarif horaire de 300 fr., TVA et débours à cinq pourcents en sus (cf. P. 169) ; il précisait qu’il convenait d’en déduire une part – qui ne saurait excéder quelques milliers de francs – en relation avec sa potentielle condamnation. De même, dans son recours contre l'ordonnance de classement, l'appelant concluait à l’allocation d’une indemnité de 30'872 fr. 20 à titre d'indemnisation pour ses frais d'avocat, à la place des 1’615 fr. 50 qui lui avaient été alloués par la procureure (cf. P. 184/2). Il s’agit ainsi d’examiner quelle part des 30'872 fr. 20 requis concerne les frais de défense en lien avec l’ordonnance de classement du 5 avril 2019. L'appelant affirme que la majorité des actes effectués par son mandataire l'ont été en lien avec l'infraction grave à la LStup. Cependant, il a été condamné, dans le cadre de la présente procédure, pour conduite en état d'incapacité et délit à la LStup, à une peine privative de liberté d'ensemble de vingt-et-un mois, le sursis assortissant la peine privative de liberté de six mois prononcée le 5 février 2016 ayant été révoqué. Comme on le verra ci-dessous (cf. consid. 6), sa détention provisoire était justifiée au regard des infractions finalement retenues et de la peine prononcée à son encontre. Les opérations effectuées par son mandataire en lien avec sa détention n’ont donc pas à être indemnisées dans le cadre de l’ordonnance de classement. Au demeurant, les infractions pour lesquelles il a été condamné nécessitaient des mesures d'instruction, comme l'audition de témoins par exemple. Dans ces conditions, il convient d'allouer à l'appelant – ex aequo et bono – le tiers du montant de 30'872 fr. 20, soit 10'290 fr. 75. 5. L’appelant a ensuite conclu à l’allocation d’une indemnité de 6 ’ 947 fr. 10 pour dommage économique, en raison du préjudice qui résulterait du séquestre de son véhicule Mercedes-Benz Vito, en application de l'art. 429 let. b CPP. 5.1 5.1.1 Selon l’art. 429 al. 1 let. b CPP, le prévenu acquitté totalement ou en partie ou qui bénéficie d'une ordonnance de classement a le droit à une indemnité pour le dommage économique subi au titre de sa participation obligatoire à la procédure pénale. Cette disposition instaure une responsabilité causale de l'Etat, qui est tenu de réparer l'intégralité du dommage en rapport de causalité adéquate avec la procédure pénale (ATF 142 IV 237 consid. 1.3.1 et les réf. cit.).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(TF 6B_1246/2022 du 11 octobre 2023 consid. 9.1.3 ; TF 6B_278/2021 du 2 novembre 2021 consid. 1.2.2 ; TF 6B_928/2014 du 10 mars 2016 consid. 4.1.1 non reproduit dans l’ATF 142 IV 163 et les réf. cit.). L'évaluation du dommage économique se fait en application des règles générales en matière de responsabilité civile (art. 41 ss CO [Code des obligations suisse du 30 mars 1911 ; RS 220] ; ATF 142 IV 237 précité ; TF 6B_928/2014 précité consid. 4.1.2 non reproduit dans l’ATF 142 IV 163). Le droit à des dommages-intérêts fondés sur l'art. 429 al. 1 let. b CPP suppose en outre l'existence d'un lien de causalité adéquat entre le dommage subi et la procédure pénale (TF 6B_707/2020 du 28 octobre 2020 consid. 1.1 ; TF 6B_928/2014 précité consid. 4.1.2). En vertu de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 ATF 146 IV 332 consid. 1.3 ; ATF 142 IV 237 précité). Le prévenu doit ainsi prouver non seulement l'existence et l'étendue du dommage, mais également le lien de causalité entre celui-ci et l'événement à la base de son action (TF 6B_1246/2022 du 11 octobre 2023 consid. 9.1.6 ; TF 6B_707/2020 précité ; TF 6B_995/2019 du 25 octobre 2019 consid. 1.1.1). 5.1.2 Le séquestre pénal est une mesure préventive et conservatoire concernant des objets et des valeurs patrimoniales qui seront utilisés comme moyens de preuve ou pour garantir le paiement des frais de procédure, des peines pécuniaires, des amendes et des indemnités, qui devront être restitués aux lésés ou être confisqués (cf. art. 263 al. 1 er let. a à d CPP). L’autorité pénale qui l’a prononcé est tenue de conserver les objets et valeurs patrimoniales séquestrés de manière appropriée (cf. art. 266 al. 2 CPP) jusqu’à ce qu’il soit décidé définitivement sur leur utilisation (cf. art. 267 CPP). Les objets et valeurs patrimoniales concernés doivent être sécurisés et traités de telle sorte qu’ils ne soient pas endommagés, ne perdent pas de valeur et ne disparaissent pas. La manière dont la conservation doit être effectuée concrètement dépend de la nature des objets et des valeurs patrimoniales séquestrés (ATF 148 IV 74 consid. 3.1 et les réf. cit., JdT 2022 IV 238). L'art. 266 al. 5 CPP prévoit que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la faillite. Le produit de cette réalisation est lui-même frappé de séquestre. 5.2 L'appelant a expliqué que son véhicule avait été séquestré pendant onze mois, alors qu’il était incarcéré. Ensuite de son séquestre, le véhicule en question n'a pas été emmené dans une fourrière, mais est resté sur place, à [...], où il a subi des dommages, notamment à la suite d’une attaque par des fouines. Les premiers juges ont indiqué qu’ils doutaient que la prétention émise, vu sa nature, puisse entrer dans le cadre prévu par l’art. 429 al. 1 let. b CPP, qui a trait au dommage économique subi au titre de la participation obligatoire à la procédure pénale. Ils ont rejeté sa prétention en retenant qu’il avait de manière illicite et fautive provoqué l’ouverture de l’instruction à son encontre. La question de la nature juridique exacte d’une prétention découlant de la mauvaise gestion, par l’autorité, d’actifs séquestrés peut être laissée ouverte en l’état, la prétention devant de toute manière être rejetée pour les motifs qui suivent. La déclaration d’appel ne contient aucune motivation à l’égard de la prétention émise. Lors de l’audience de première instance, le 7 février 2022, l’appelant a expliqué qu’en raison de son immobilisation durant le séquestre, « la batterie [de son véhicule] était vide », « les disques et plaquettes de freins étaient grippés », tous les filtres et les balais d’essuie-glace auraient dû être changés, tout comme les quatre pneus. Il y aurait aussi eu un dégât de fouines. Il a chiffré son dommage à 6 ' 947 fr. 10. A l’appui de sa prétention, il a produit un document établi le 21 juin 2018 par un garage. Celui-ci mentionne : « ESTIMATION : mise en route Mercedes Vito 116 Cdi ». Il s’agit d’un devis. Lors de l’audience du 7 février 2022, l’appelant a indiqué : « Je n’ai pas remis en état [le véhicule] mais l’ai vendu tel quel. Il me semble l’avoir vendu moins de 10'000 fr. Le prix de son achat figure au dossier. ». Dès lors, les réparations qui sont indiquées dans le devis produit n’ont jamais été réalisées. La valeur vénale du véhicule avant le dégât de fouines n’est pas connue. Il n’est donc pas possible de chiffrer, voir même d’estimer le dommage concret. Pour le surplus, sous l’angle de la preuve du dommage (art. 41 CO), la motivation de l’appelant est lacunaire. Il ne prouve ni l'étendue du dommage, ni le lien de causalité entre celui-ci et l'événement à la base de son action, à savoir le séquestre. L’immobilisation d’un véhicule pendant onze mois n’est par exemple pas propre, selon le cours ordinaire des choses et l’expérience générale de la vie, à nécessiter le changement de ses quatre pneus. Faute de preuve du dommage, la requête de l’appelant doit être rejetée. A titre superfétatoire, il est constaté que si le Ministère public avait fait déplacer le véhicule séquestré dans un local fermé, cela aurait engendré des coûts de location, notoirement élevés, qui auraient été mis à la charge – à tout le moins partiellement – de l’appelant. 6. L'appelant a encore conclu à l’allocation d’une indemnité de 27’200 fr., en application de l'art. 429 al. 1 let. c CPP. 6.1 Selon l’art. 429 al. 1 let. c CPP, le prévenu a droit à une réparation du tort moral subi en raison d’une atteinte particulièrement grave à sa personnalité, notamment en cas de privation de liberté. La jurisprudence du Tribunal fédéral relative à l'imputation sur la peine de la détention avant jugement – selon laquelle la question de l'indemnisation d'une détention injustifiée ne se pose en principe que si une imputation suffisante de cette détention sur une autre sanction au sens de l'art. 51 CP n'est plus possible – vaut également en cas d'application de l'art. 429 al. 1 let. c CPP. L'indemnisation financière est ainsi subsidiaire à l'imputation. Il n'y a dès lors pas lieu d'indemniser le prévenu si la totalité des jours de détention peut être imputée sur la quotité de la peine, indépendamment de l'identité entre l'infraction à l'origine de la condamnation et celle qui justifiait la détention avant jugement (TF 6B_431/2015 du 24 mars 2016 consid. 2 et 3). Aux termes de l’art. 51 CP, le juge impute sur la peine la détention avant jugement subie par l’auteur dans le cadre de l’affaire qui vient d’être jugée ou d’une autre procédure. 6.2 En l’espèce, par jugement du 8 juin 2022, l'appelant a été condamné à une peine privative de liberté de vingt-et-un mois. Sa détention avant jugement, de cent trente-six jours, a été correctement déduite de la peine par l’autorité de jugement. Les jours de détention avant jugement ayant été totalement imputés sur la peine infligée à l'intimé, il n'y a plus de place pour une indemnisation financière. La requête de l’appelant doit par conséquent être rejetée. 7. 7.1 L’appelant a conclu à ce que « les frais [soient] mis à la charge de l’Etat ». Il en découle que la question de la répartition des frais de justice de première instance se pose. 7.2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Conformément à l’art. 426 al. 2 CPP, si sa condamnation n'est que partielle, les frais doivent être mis à sa charge de manière proportionnelle, en considération des frais liés à l'instruction des infractions pour lesquelles un verdict de culpabilité a été prononcé (TF 6B_753/2013 du 17 février 2014 consid.</w:t>
      </w:r>
    </w:p>
    <w:p>
      <w:r>
        <w:rPr>
          <w:b/>
        </w:rPr>
        <w:t>E. 8</w:t>
      </w:r>
    </w:p>
    <w:p>
      <w:r>
        <w:t>En définitive, l’appel d’X.________ doit être partiellement admis et le jugement entrepris réformé dans le sens des considérants qui précèdent. X.________ a conclu à l’allocation d’indemnités pour un total de 76'482 fr. 10. Il a très partiellement obtenu gain de cause. Vu l’issue de la procédure, il se justifie de mettre les frais de la procédure avant l’arrêt du Tribunal fédéral du 12 juillet 2023, constitués de l’émolument d’audience et de jugement, par 2'490 fr. (art. 21 al. 1 et 2 TFIP [tarif des frais de procédure et indemnités en matière pénale du 28 septembre 2010 ; BLV 312.03.1]), par trois quarts, soit par 1’867 fr. 50, à la charge d’X.________ (art. 428 al. 1 CPP), le solde étant laissé à la charge de l’Etat. Les frais d’appel pour la procédure après l’arrêt du Tribunal fédéral du 12 juillet 2023, par 2’310 fr., seront laissés à la charge de l’Etat (art. 423 CPP). X.________, qui obtient gain de cause sur une partie des faits et est représenté par un défenseur de choix, a droit à une indemnité pour les dépenses occasionnées par l’exercice raisonnable de ses droits dans le cadre de la procédure d’appel (art. 429 al. 1 let. a CPP cum art. 436 al. 1 et 2 CPP). Interpellé à cet égard dans la citation à comparaître du 26 avril 2022, il n’a produit aucune demande écrite chiffrée et justifiée. Partant, aucune indemnité ne lui sera allouée pour la procédure d’appel avant l’arrêt du Tribunal fédéral du 12 juillet 2023. En ce qui concerne la procédure d’appel après l’arrêt du Tribunal fédéral du 12 juillet 2023, en l’absence d’interpellation, compte tenu de la nature de l’affaire et de l’acte d’appel déposé, les honoraires doivent être fixés à 600 fr., correspondant à deux heures d’activité nécessaire d’avocat au tarif horaire de 300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12 fr., plus la TVA au taux de 7,7 %, par 47 fr. 10, soit à 659 fr. 10 au total. Conformément à l’art. 442 al. 4 CPP, qui autorise les autorités pénales à compenser les créances portant sur des frais de procédure avec les indemnités accordées à la partie débitrice dans la même procédure pénale et avec des valeurs séquestrées, les indemnités de 10'290 fr. 75 et de 659 fr. 10 allouées à X.________ pour les dépenses occasionnées par l’exercice raisonnable de ses droits en première instance et en appel seront compensées avec une part correspondante des frais de justice de première et de deuxième instances mis à sa charge, le solde dû par l’appelant s’élevant à 4'496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