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352 vom 20. Dezember 2022</w:t>
      </w:r>
    </w:p>
    <w:p>
      <w:r>
        <w:t>VD Tribunal cantonal, 2022-12-20, FR</w:t>
      </w:r>
    </w:p>
    <w:p>
      <w:r>
        <w:rPr>
          <w:b/>
        </w:rPr>
        <w:t xml:space="preserve">Quelle: </w:t>
      </w:r>
      <w:r>
        <w:t>https://mcp.opencaselaw.ch/entscheid/vd_findinfo_Jug___2023___352</w:t>
      </w:r>
    </w:p>
    <w:p>
      <w:r>
        <w:t>FR: VD_FINDINFO Jug / 2023 / 352 du 20 décembre 2022</w:t>
      </w:r>
    </w:p>
    <w:p>
      <w:r>
        <w:t>IT: VD_FINDINFO Jug / 2023 / 352 del 20 dicembre 2022</w:t>
      </w:r>
    </w:p>
    <w:p>
      <w:pPr>
        <w:pStyle w:val="Heading2"/>
      </w:pPr>
      <w:r>
        <w:t>Regeste</w:t>
      </w:r>
    </w:p>
    <w:p>
      <w:r>
        <w:t>AVOCAT D'OFFICE, DÉPENS | 135 CPP (CH)</w:t>
      </w:r>
    </w:p>
    <w:p>
      <w:pPr>
        <w:pStyle w:val="Heading2"/>
      </w:pPr>
      <w:r>
        <w:t>Erwägungen</w:t>
      </w:r>
    </w:p>
    <w:p>
      <w:r>
        <w:rPr>
          <w:b/>
        </w:rPr>
        <w:t>E. 1.1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prononcé procède du renvoi (partiel) ordonné par l’autorité judiciaire fédérale.</w:t>
      </w:r>
    </w:p>
    <w:p>
      <w:r>
        <w:rPr>
          <w:b/>
        </w:rPr>
        <w:t>E. 1.2</w:t>
      </w:r>
    </w:p>
    <w:p>
      <w:r>
        <w:t>La reprise de cause relève de la procédure écrite (art. 406 al. 1 let. d CPP).</w:t>
      </w:r>
    </w:p>
    <w:p>
      <w:r>
        <w:rPr>
          <w:b/>
        </w:rPr>
        <w:t>E. 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6B_1362/2021 du 26 janvier 2023 consid. 3.1.1, non publié aux ATF 149 IV 91 ; TF 6B_ 810/2010 du 25 mai 2011 consid. 2 ;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 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 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 e éd., Bâle 2011, n. 39 ss art. 394 CO ; cf. également les décisions du Tribunal pénal fédéral BB.2016.185 du 19 octobre 2016 consid. 3.2 et BB.2013.70 du 10 septembre 2013 consid. 3 ; CAPE 26 mars 2021/206 consid. 2).</w:t>
      </w:r>
    </w:p>
    <w:p>
      <w:r>
        <w:rPr>
          <w:b/>
        </w:rPr>
        <w:t>E. 3.1</w:t>
      </w:r>
    </w:p>
    <w:p>
      <w:r>
        <w:t>Il résulte de la décision de renvoi du 5 juin 2023 qu’il appartient à la Cour de céans de motiver plus avant la fixation de la quotité de l’indemnité d’office allouée à la recourante en sa qualité de défenseur d’office de [...] pour les débats d’appel.</w:t>
      </w:r>
    </w:p>
    <w:p>
      <w:r>
        <w:rPr>
          <w:b/>
        </w:rPr>
        <w:t>E. 3.2</w:t>
      </w:r>
    </w:p>
    <w:p>
      <w:r>
        <w:t>Comme cela ressort du procès-verbal et de la décision de renvoi, les débats d’appel ont duré trois heures et 45 minutes, l’audience ayant débuté à 9h05 et ayant été clôturée à 12h50. Cette durée supplémentaire correspond aux conclusions présentées par la recourante dans ses déterminations du 8 mai 2023, lesquelles portent aussi sur une durée supplémentaire de 0,25 heure. Partant, il y a lieu de prendre en compte, à titre supplémentaire, une durée d’audience d’appel de 3,75 heures, d’une part, et une durée de 0,25 heure pour les opérations post-jugement, d’autre part. Au tarif horaire de 180 fr., le total des opérations retenues à ces deux titres implique des honoraires nets de 720 fr., auxquels s’ajoutent ceux de 1'170 fr. d’ores et déjà fixés par la juridiction fédérale. A ces honoraires de 1'890 fr., il convient d’ajouter des débours forfaitaires à concurrence de 2 % (art. 3 bis al. 1 RAJ [règlement du 7 décembre 2010 sur l'assistance judiciaire en matière civile; BLV 211.02.3], applicable par renvoi de l’art. 26b TFIP), plus la TVA sur le tout, à hauteur de 2'076 fr. 25 (790 fr. 95 + 1'285 fr. 30), débours et TVA compris. Aucune autre opération n’est litigieuse en reprise de cause. C’est donc une indemnité totale de 8'139 fr. 15 (6'062 fr. 90 + 2'076 fr. 25), débours et TVA compris, qui doit être allouée.</w:t>
      </w:r>
    </w:p>
    <w:p>
      <w:r>
        <w:rPr>
          <w:b/>
        </w:rPr>
        <w:t>E. 4</w:t>
      </w:r>
    </w:p>
    <w:p>
      <w:r>
        <w:t>Au vu de ce qui précède, le chiffre VII du dispositif du jugement d'appel rendu le 20 décembre 2022 doit être modifié en ce sens que l’indemnité de défenseur d'office pour la procédure d'appel allouée à Me V.________, défenseur d’office de [...], est arrêtée à 8'139 fr. 15, TVA et débours inclus.</w:t>
      </w:r>
    </w:p>
    <w:p>
      <w:r>
        <w:rPr>
          <w:b/>
        </w:rPr>
        <w:t>E. 5</w:t>
      </w:r>
    </w:p>
    <w:p>
      <w:r>
        <w:t>Le présent jugement ayant été rendu à la suite de la décision de renvoi de la juridiction fédérale, les frais d'appel postérieurs à celle-ci, constitués de l’émolument du présent jugement, par 770 fr. (art. 21 al. 1 TFIP), seront laissés à la charge de l’Etat (art. 423 al. 1 CPP ; CAPE 8 mars 2023/168 consid. 4). Enfin, la recourante, qui a plaidé sa propre cause, ne réclame aucuns dépens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