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253 vom 5. Juni 2023</w:t>
      </w:r>
    </w:p>
    <w:p>
      <w:r>
        <w:t>VD Tribunal cantonal, 2023-06-05, FR</w:t>
      </w:r>
    </w:p>
    <w:p>
      <w:r>
        <w:rPr>
          <w:b/>
        </w:rPr>
        <w:t xml:space="preserve">Quelle: </w:t>
      </w:r>
      <w:r>
        <w:t>https://mcp.opencaselaw.ch/entscheid/vd_findinfo_Jug___2023___253</w:t>
      </w:r>
    </w:p>
    <w:p>
      <w:r>
        <w:t>FR: VD_FINDINFO Jug / 2023 / 253 du 5 juin 2023</w:t>
      </w:r>
    </w:p>
    <w:p>
      <w:r>
        <w:t>IT: VD_FINDINFO Jug / 2023 / 253 del 5 giugno 2023</w:t>
      </w:r>
    </w:p>
    <w:p>
      <w:pPr>
        <w:pStyle w:val="Heading2"/>
      </w:pPr>
      <w:r>
        <w:t>Regeste</w:t>
      </w:r>
    </w:p>
    <w:p>
      <w:r>
        <w:t>DEMANDE ADRESSÉE À L'AUTORITÉ, RÉCUSATION, REJET DE LA DEMANDE | 56 let. b CPP (CH), 56 let. f CPP (CH), 58 CPP (CH)</w:t>
      </w:r>
    </w:p>
    <w:p>
      <w:pPr>
        <w:pStyle w:val="Heading2"/>
      </w:pPr>
      <w:r>
        <w:t>Erwägungen</w:t>
      </w:r>
    </w:p>
    <w:p>
      <w:r>
        <w:rPr>
          <w:b/>
        </w:rPr>
        <w:t>E. 1.1</w:t>
      </w:r>
    </w:p>
    <w:p>
      <w:r>
        <w:t>Aux termes de l'art. 59 al. 1 let. c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w:t>
      </w:r>
    </w:p>
    <w:p>
      <w:r>
        <w:rPr>
          <w:b/>
        </w:rPr>
        <w:t>E. 1.2</w:t>
      </w:r>
    </w:p>
    <w:p>
      <w:r>
        <w:t>En l'espèce, la Cour d’appel pénale du Tribunal cantonal est compétente pour statuer sur la demande de récusation déposée par H.________ dans la mesure où celle-ci est dirigée contre des membres de la Chambre des recours pénale.</w:t>
      </w:r>
    </w:p>
    <w:p>
      <w:r>
        <w:rPr>
          <w:b/>
        </w:rPr>
        <w:t>E. 2</w:t>
      </w:r>
    </w:p>
    <w:p>
      <w:r>
        <w:t>Il convient tout d’abord d’examiner si la demande de récusation remplit les exigences de forme posées à l’art. 58 CPP.</w:t>
      </w:r>
    </w:p>
    <w:p>
      <w:r>
        <w:rPr>
          <w:b/>
        </w:rPr>
        <w:t>E. 2.1</w:t>
      </w:r>
    </w:p>
    <w:p>
      <w:r>
        <w:t>A teneur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Une requête de récusation ne peut ainsi pas être déposée à n'importe quel moment au cours du procès, selon la tournure que prend celui-ci. Il incombe au contraire à celui qui se prévaut d'un motif de récusation de se manifester sans délai dès la connaissance du motif de récusation. Passé un certain temps, le droit de requérir, éventuellement d'obtenir, la récusation est périmé (ATF 140 I 271 consid. 8.4.3 ; TF 1B_502/2018 du 12 novembre 2018 consid. 4).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(TF 1B_65/2022 du 18 mars 2022 consid. 3.1 ; TF 1B_536/2021 du 28 janvier 2022 consid. 3.1). La partie instante doit invoquer des faits à l’appui de sa demande et les rendre vraisemblables. Si ces deux conditions cumulatives ne sont pas respectées, la demande doit être déclarée irrecevable (Moreillon/Parein-Reymond, Petit Commentaire du Code de procédure pénale, 2 e éd., Bâle 2016, nn. 6 et 7 ad art. 58 CPP ; Aubry Girardin, Commentaire de la LTF, 2 e éd., Berne 2014, nn. 14 et 15 ad art. 36 LTF et la jurisprudence citée).</w:t>
      </w:r>
    </w:p>
    <w:p>
      <w:r>
        <w:rPr>
          <w:b/>
        </w:rPr>
        <w:t>E. 2.2</w:t>
      </w:r>
    </w:p>
    <w:p>
      <w:r>
        <w:t>En l’espèce, les éléments avancés à l’appui de la demande de récusation du 22 mai 2023 (date du timbre postal) font suite à un prononcé rendu le 11 mai 2023 par I.________, Juge d’application des peines dans la procédure AP22.008033-[...] le concernant. Déposée dix jours après le prononcé précité, la demande de récusation des juges Z.________ et G.________ l’a été en temps utile, dès lors qu’il faut comprendre que le requérant anticipe la composition de la Cour qui pourrait être amenée à statuer sur sa demande de récusation de la Juge d’application des peines. On peut douter de la recevabilité d’une demande de récusation formulée par anticipation, soit à un stade de la procédure où la composition de la Cour est inconnue. Cette question peut toutefois rester ouverte dès lors que cette demande doit de toute manière être rejeté pour les motifs qui suivent.</w:t>
      </w:r>
    </w:p>
    <w:p>
      <w:r>
        <w:rPr>
          <w:b/>
        </w:rPr>
        <w:t>E. 3</w:t>
      </w:r>
    </w:p>
    <w:p>
      <w:r>
        <w:t>En définitive, la demande de récusation doit être rejetée dans la mesure où elle est recevable. Les frais de procédure, par 990 fr. (art. 21 al. 1 TFIP [tarif des frais de procédure et indemnités en matière pénale du 28 septembre 2010 ; BLV 312.03.1] par renvoi de l’art. 22 TFIP), seront mis à la charge de H.________ (art. 59 al. 4 CPP).</w:t>
      </w:r>
    </w:p>
    <w:p>
      <w:r>
        <w:rPr>
          <w:b/>
        </w:rPr>
        <w:t>E. 3.1.1</w:t>
      </w:r>
    </w:p>
    <w:p>
      <w:r>
        <w:t>En vertu de l'art. 56 let. b CPP, toute personne exerçant une fonction au sein d'une autorité pénale est tenue de se récuser lorsqu'elle a agi à un autre titre dans la même cause, en particulier comme membre d'une autorité, conseil juridique d'une partie, expert ou témoin. La notion de « même cause » au sens de l'art.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Ainsi, une « même cause » au sens de l'art. 56 let. b CPP implique une triple identité de parties, de procédure et de questions litigieuses. Le cas de récusation visé par cette disposition présuppose aussi que le magistrat en question ait agi à « un autre titre », soit dans des fonctions différentes (ATF 143 IV 69 consid. 3.1 ; ATF 133 I 89 consid. 3.2 ; TF 1B_587/2019 du 21 janvier 2020 consid. 3.1). Tel n’est pas le cas du juge qui doit trancher à nouveau d'une cause suite à l'annulation de sa décision et au renvoi de la cause par l'autorité de recours, des juges d'appel qui ont à examiner à nouveau l'affaire qu'ils ont renvoyée à l'autorité inférieure ou du juge qui tranche plusieurs recours subséquents ou concomitants (ATF 148 IV 137 consid. 5.4 ; ATF 143 IV 69 précité ; TF 6B_621/2011 du 19 décembre 2011 consid. 2.3.2 et les références). La garantie du juge impartial ne commande pas non plus la récusation d’un juge au simple motif qu’il a, dans une procédure antérieure – voire dans la même affaire (TF 4A_151/2012 du 4 juin 2012 consid. 2.2) –, tranché en défaveur du requérant (ATF 143 IV 69 précité ; ATF 129 III 445 consid. 4.2.2 ; ATF 114 Ia 278 consid. 1). Seules des circonstances exceptionnelles permettent dès lors de justifier une récusation dans de tels cas, lorsque, par son attitude et ses déclarations précédentes, le magistrat a clairement fait apparaître qu'il ne sera pas capable de revoir sa position et de reprendre la cause en faisant abstraction des opinions qu'il a précédemment émises (ATF 138 IV 142 consid. 2.3 ; TF 1B_167/2019 du 21 août 2019 consid. 2.1).</w:t>
      </w:r>
    </w:p>
    <w:p>
      <w:r>
        <w:rPr>
          <w:b/>
        </w:rPr>
        <w:t>E. 3.1.2</w:t>
      </w:r>
    </w:p>
    <w:p>
      <w:r>
        <w:t>L'art. 56 let. f CPP dispose qu'un magistrat peut être récusé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a à e de l'art. 56 CPP.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234 consid. 5.2 ; ATF 143 IV 69 consid. 3.2 ; ATF 141 IV 178 consid. 3.2).</w:t>
      </w:r>
    </w:p>
    <w:p>
      <w:r>
        <w:rPr>
          <w:b/>
        </w:rPr>
        <w:t>E. 3.2</w:t>
      </w:r>
    </w:p>
    <w:p>
      <w:r>
        <w:t>En l’occurrence, la juge Z.________ a fonctionné, en qualité de Présidente de la Chambre des recours pénale, au sein de la Cour qui a statué dans le cadre des décisions rendues les 13 et 28 février 2023 (n°103 et n°150) dans la cause AP22.008033. Cette procédure concerne la libération conditionnelle de H.________ de la mesure thérapeutique institutionnelle au sens de l'art. 59 CP dont il fait l'objet et qui est toujours pendante. Cette magistrate a également fonctionné au sein de la Cour qui a rendu l’arrêt sur recours du 1 er février 2023 (n°66) dans cette même cause AP22.008033. Quant aux autres décisions auxquelles la juge Z.________ a participé en tant que membre de la Chambre des recours pénale, notamment dans le cadre du prononcé du 18 juin 2018 n°458 cité par le requérant, elles n'ont pas de rapport avec la procédure de libération conditionnelle de la mesure thérapeutique institutionnelle actuellement pendante. Contrairement à ce que semble soutenir le requérant, l'art. 56 let. b CPP ne trouve cependant pas application à sa situation. En effet, on ne se trouve pas dans le cas où un magistrat a agi à un autre titre dans la même cause, notamment à la suite d'un changement de fonction. Par ailleurs, vu la multiplicité des recours et requêtes interjetés par l’intéressé devant la Chambre des recours pénale, faire droit à la présente demande de récusation impliquerait de devoir constituer une cour ad hoc différente pour trancher chacune des procédures ouvertes par le requérant, ce qui aurait fatalement pour effet de paralyser l’institution judiciaire. Au surplus, le requérant n'expose pas en quoi la participation de la juge Z.________ pourrait être source d'une quelconque prévention. Il ne fait du reste plus valoir aucun grief qui pourrait ne serait-ce que faire craindre l’existence d’une telle prévention, ni même une apparence de prévention. La demande de récusation vis-à-vis de cette magistrate est manifestement infondée. Enfin, s’agissant du juge G.________ dont la récusation est également demandée, on constate que ce dernier ne fait pas partie de la Cour qui statuera sur la demande de récusation visant I.________. En tant qu'elle est dirigée contre G.________, la demande de récusation est donc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