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214 vom 9. Mai 2022</w:t>
      </w:r>
    </w:p>
    <w:p>
      <w:r>
        <w:t>VD Tribunal cantonal, 2022-05-09, FR</w:t>
      </w:r>
    </w:p>
    <w:p>
      <w:r>
        <w:rPr>
          <w:b/>
        </w:rPr>
        <w:t xml:space="preserve">Quelle: </w:t>
      </w:r>
      <w:r>
        <w:t>https://mcp.opencaselaw.ch/entscheid/vd_findinfo_Jug___2023___214</w:t>
      </w:r>
    </w:p>
    <w:p>
      <w:r>
        <w:t>FR: VD_FINDINFO Jug / 2023 / 214 du 9 mai 2022</w:t>
      </w:r>
    </w:p>
    <w:p>
      <w:r>
        <w:t>IT: VD_FINDINFO Jug / 2023 / 214 del 9 maggio 2022</w:t>
      </w:r>
    </w:p>
    <w:p>
      <w:pPr>
        <w:pStyle w:val="Heading2"/>
      </w:pPr>
      <w:r>
        <w:t>Regeste</w:t>
      </w:r>
    </w:p>
    <w:p>
      <w:r>
        <w:t>PRINCIPE DE L'ACCUSATION, ADMINISTRATION DES PREUVES, PRÉSOMPTION D'INNOCENCE, VIOL, TORT MORAL, RÉPARTITION DES FRAIS, LÉSION CORPORELLE SIMPLE, MENACE{DROIT PÉNAL}, MÉNAGE COMMUN, INCITATION ET ASSISTANCE AU SUICIDE, MISE EN DANGER DE LA VIE D'AUTRUI{ART. 129 CP}, FIXATION DE LA PEINE, CONCOURS D'INFRACTIONS, PROTECTION DE LA PERSONNALITÉ | 46 CO, 47 CO, 49 al. 1 CO, 115 CP, 123 ch. 2 al. 6 CP, 129 CP, 180 al. 2 let. b CP, 190 CP, 47 CP, 49 al. 1 CP, 49 CP, 10 CPP (CH), 126 CPP (CH), 389 CPP (CH), 9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d’A.________ et de S.________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w:t>
      </w:r>
    </w:p>
    <w:p>
      <w:r>
        <w:t>Appel d’A.________</w:t>
      </w:r>
    </w:p>
    <w:p>
      <w:r>
        <w:rPr>
          <w:b/>
        </w:rPr>
        <w:t>E. 3.1.1</w:t>
      </w:r>
    </w:p>
    <w:p>
      <w:r>
        <w:t>L’appelant demande l’audition du Dr [...] sur les effets du traitement de Roaccutane (médicament contre l’acné) que la plaignante prenait à l’époque de son tentamen. Il relève que ce médicament est connu pour engendrer des troubles dépressifs et, dans de rares cas, des tentatives de suicide.</w:t>
      </w:r>
    </w:p>
    <w:p>
      <w:r>
        <w:rPr>
          <w:b/>
        </w:rPr>
        <w:t>E. 3.1.2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3.1.3</w:t>
      </w:r>
    </w:p>
    <w:p>
      <w:r>
        <w:t>Il est à craindre que le médecin dont l’audition est requise ne puisse, sans expertise, ne livrer que des généralités, qui ressortent du compendium. Par ailleurs, cette question a déjà été soumise à l’intimée (PV aud. 10 p. 7) et au Prof.[...] (PV aud. 12 pp. 6-7) qui ont exclu l’hypothèse soulevée par l’appelant concernant les effets du médicament. Il y a donc lieu de rejeter cette réquisition.</w:t>
      </w:r>
    </w:p>
    <w:p>
      <w:r>
        <w:rPr>
          <w:b/>
        </w:rPr>
        <w:t>E. 3.2.1</w:t>
      </w:r>
    </w:p>
    <w:p>
      <w:r>
        <w:t>L’appelant demande que certains passages du jugement soient supprimés. Il s’agit des passages qui constatent qu’il a commis certains actes pour lesquels il n’est pas condamné parce qu’une des conditions de l’action pénale manque (prescription, plainte tardive, etc.). Il soutient qu’ils violent la présomption d’innocence. Il invoque un arrêt de la CourEDH Anzelika Simaitiene c. Lituanie, du 21 avril 2020, n° 36093/13.</w:t>
      </w:r>
    </w:p>
    <w:p>
      <w:r>
        <w:rPr>
          <w:b/>
        </w:rPr>
        <w:t>E. 3.2.2</w:t>
      </w:r>
    </w:p>
    <w:p>
      <w:r>
        <w:t>Selon l’art. 76 CPP, les prononcés des autorités sont consignés au procès-verbal (al. 1). Le préposé au procès-verbal et la direction de la procédure attestent l’exactitude du procès-verbal (al. 2). Le procès-verbal est un titre public qui fait foi de son contenu (Moreillon/Parein-Reymond, Code de procédure pénale, Petit commentaire, 2 e éd., Bâle 2016, n. 2 ad art. 76 à 79). Il peut seulement être rectifié en cas d’erreur manifeste, conformément à l’art. 79 CPP. Quant à la juridiction d’appel, elle peut seulement rendre un nouveau jugement qui remplace celui de première instance (art. 408 CPP).</w:t>
      </w:r>
    </w:p>
    <w:p>
      <w:r>
        <w:rPr>
          <w:b/>
        </w:rPr>
        <w:t>E. 3.2.3</w:t>
      </w:r>
    </w:p>
    <w:p>
      <w:r>
        <w:t>Outre le fait qu’on ne peut évidemment pas modifier le contenu du jugement, on relèvera qu’à supposer que la conclusion de l’appelant doive être comprise en ce sens que le jugement attaqué ne devrait pas confirmer ces constats de culpabilité, elle devrait aussi être rejetée. L’arrêt de la CourEDH invoqué concernait une employée sanctionnée par une retenue de salaire pour des faits pénaux dont elle avait été soupçonnée mais qui n’avaient pas fait l’objet d’un constat de culpabilité. La CourEDH a considéré qu’il n’était pas prévisible, sur la base des normes nationales en vigueur à l’époque des faits, qu’en l’absence de condamnation, la requérante se verrait refuser le paiement de son salaire pour la période de sa suspension pendant la procédure pénale, de sorte qu’elle a admis une ingérence illégale de l’Etat dans les droits de la requérante. La CourEDH a toutefois laissé ouverte la question de la violation du droit à la présomption d’innocence au sens de l’art. 6 par. 2 CEDH invoquée par la requérante à l’appui de sa conclusion selon laquelle la juridiction interne avait à tort retenu que l’abandon des poursuites pénales ne correspondait pas à un acquittement (par. 117 ss). Le cas d’espèce diffère de la situation visée par l’arrêt en question. Rien n’empêche un juge pénal, amené à examiner une accusation au terme de l’enquête, de déterminer si celle-ci est factuellement fondée ou non, cette question restant pertinente pour statuer sur les frais et les conclusions civiles. Il pourrait en aller autrement avant l’enquête, si un empêchement à l’ouverture de l’action pénale avait été constaté d’emblée. Sur le fond, le tribunal a relevé en bref que l’intimée était constante, que l’appelant avait varié dans ses déclarations, admettant quelques coups, et que les affirmations de l’intimée étaient corroborées par diverses photographies, ainsi que par les témoignages d’[...], qui avaient toutes vu des hématomes sur l’intéressée, et celui du Prof. [...], à qui l’intimée avait fait part de la violence de son ami. Enfin et surtout, l’appelant a fini par reconnaître les violences verbales et physiques (gifles, coups de poing) ainsi que les menaces envers l’intimée (cf. p. 4 supra ). Les faits ne sont ainsi pas douteux.</w:t>
      </w:r>
    </w:p>
    <w:p>
      <w:r>
        <w:rPr>
          <w:b/>
        </w:rPr>
        <w:t>E. 3.3.1</w:t>
      </w:r>
    </w:p>
    <w:p>
      <w:r>
        <w:t>L’appelant estime que sa condamnation dans le cas 3 (cf. supra consid. 2.3 dans la partie « En fait ») viole la maxime d’accusation et la présomption d’innocence. Sur le premier point, il fait valoir que l’acte d’accusation s’étend sur une période de cinq ans, trop vaste pour qu’il puisse efficacement préparer sa défense. Sur le deuxième point, il fait valoir que la plaignante n’est pas crédible, qu’elle n’a dénoncé ces faits, sans aucune indication temporelle, qu’à sa troisième audition et que son thérapeute n’a pas pu confirmer qu’elle les lui avait rapportés.</w:t>
      </w:r>
    </w:p>
    <w:p>
      <w:r>
        <w:rPr>
          <w:b/>
        </w:rPr>
        <w:t>E. 3.3.2.1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3.3.2.2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2 e éd., Bâle 2019, n. 34 ad art. 10 CPP ; Kistler Vianin, in CR CPP, op. cit., nn. 19 ss ad art. 398 CPP). Les déclarations de la victime constituent un élément de preuve. Le juge doit, dans l'évaluation globale de l'ensemble des éléments probatoires rassemblés au dossier, les apprécier librement (TF 6B_894/2021 ; TF 6B_1189/2021 du 16 février 2022 consid. 3.3; TF 6B_802/2021 du 10 février 2022 consid. 1.1; TF 6B_880/2021 du 7 février 2022 consid. 1.1),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TF 6B_1189/2021 précité consid. 3.3; TF 6B_802/2021 précité consid. 1.1; TF 6B_880/2021 précité consid. 1.1).</w:t>
      </w:r>
    </w:p>
    <w:p>
      <w:r>
        <w:rPr>
          <w:b/>
        </w:rPr>
        <w:t>E. 3.3.3</w:t>
      </w:r>
    </w:p>
    <w:p>
      <w:r>
        <w:t>L’acte d’accusation décrit un épisode bien spécifique de menaces au couteau pour empêcher l’intimée de quitter l’appelant, censé avoir eu lieu au domicile de ce dernier, dans sa chambre. Le seul élément d’incertitude est la date. Peu importe toutefois, l’appelant objectant n’avoir jamais menacé l’intimée avec un couteau. La défense de l’intéressé ne nécessite pas, dans ces circonstances, une date précise. En outre, de manière générale, il est tout à fait usuel que des conjoints ou des partenaires se plaignent de nombreuses violences passées sans être en mesure de les dater. Or, ce n’est pas un obstacle à une condamnation. La seule question pertinente est celle de savoir si le juge peut se convaincre qu’un tel événement a eu lieu. Sur le fond, les premiers juges ont considéré que la version de l’intimée, qui comprenait des détails périphériques, était parfaitement convaincante et que le schéma était identique au cas 8. Il y a lieu de se référer à l’analyse détaillée de la crédibilité des parties en lien avec les violences physiques dénoncées (cf. consid. 3.2.3 ci-dessus). Cela permet de considérer que, globalement, l’intimée est plus crédible que l’appelant qui minimise fortement sa culpabilité, admettant quelques gestes qu’il pense bénins et contestant tout ce qui paraît sérieux. Cette appréciation doit être suivie par la Cour de céans, d’autant que l’appelant a fini par admettre les violences verbales et physiques subies par l’intimée (cf. p. 4 supra ).</w:t>
      </w:r>
    </w:p>
    <w:p>
      <w:r>
        <w:rPr>
          <w:b/>
        </w:rPr>
        <w:t>E. 3.4.1</w:t>
      </w:r>
    </w:p>
    <w:p>
      <w:r>
        <w:t>L’appelant invoque aussi la présomption d’innocence pour le viol (cas 6 [cf. supra consid. 2.6 dans la partie « En fait »]). Il soutient que les déclarations de l’intimée ne sont pas crédibles, car selon lui inexactes, imprécises et incohérentes. Il relève à cet égard qu’elle avait d’abord nié avoir passé une soirée avec lui quelques jours avant de déposer plainte, avant de soutenir, confrontée aux messages échangés par téléphone, ne pas s’en souvenir, et qu’elle avait nié avoir eu des contacts avec ses amies [...] et [...] dans les trois mois précédant son audition, ce qui était faux. S’agissant plus particulièrement des violences sexuelles dénoncées, il indique que l’intimée avait d’abord dit qu’elle n’avait jamais évoqué avec lui, durant leur relation, la question de relations sexuelles non consenties, avant d’affirmer le contraire, qu’elle avait varié sur la période durant laquelle les viols auraient eu lieu, qu’elle avait continué à le fréquenter et à lui montrer des marques d’affection jusqu’à la veille du dépôt de la plainte pénale, alors qu’elle se disait brisée par lui, qu’elle était ambiguë dans son attitude en procédure, soutenant d’abord ne pas vouloir être confrontée au prévenu, puis le désirant, prenant contact avec lui sur les réseaux sociaux et emménageant en face de chez lui, que dans un message lui annonçant sa plainte pénale, elle n’avait pas évoqué les viols (P. 73/7), qu’on ne comprenait pas pourquoi elle avait attendu si longtemps avant de déposer plainte, qu’elle avait affirmé avoir parlé des viols à son psychiatre, le Prof. [...], ce qui était faux, et qu’un échange de messages du 19 août 2018 montrait des marques d’amour entre les parties. Selon l’appelant, aucune force probante ne pourrait être accordée aux témoignages de [...], qui ne faisaient que rapporter les propos de S.________. La première avait accompagné l’intimée au moment du dépôt de la plainte « et avait donc connaissance du dossier » et celle-ci avait passé sous silence les échanges qu’elle avait eus avec ce témoin avant son audition. La deuxième avait fait des déclarations vagues, sans détail, parfois fausses : elle avait expliqué que l’intimée lui aurait dit avoir avalé, pour son tentamen, les médicaments de sa mère, ce qui n’était pas possible, l’incident ayant eu lieu au domicile de l’appelant, que celui-ci continuait d’envoyer des messages négatifs à sa fille, ce qui était également faux, et qu’elle avait dit ignorer si sa fille avait été suivie par un autre thérapeute avant le Prof. [...], « alors que l’on sait qu’elle était suivie par le [...] ». L’appelant conteste l’appréciation des premiers juges qui voient un indice de culpabilité dans le fait qu’il ne se défende pas face aux accusations de viol que la plaignante lui a adressées par messages. Il s’en était expliqué en disant que cela n’aurait servi à rien. Par ailleurs, ces messages donnaient l’impression que l’intimée elle-même avait réinterprété a posteriori leurs relations comme non consenties ; si elle n’en avait pas eu conscience sur le moment, l’appelant ne pouvait pas l’avoir non plus. En outre, le délai mis à déposer plainte était suspect. Il ressortait des contacts qu’elle avait eus avec l’appelant que l’intimée n’était pas dans la situation habituelle d’une victime effrayée ou sous emprise. De plus, l’intimée avait une tendance à la dissimulation ou à l’exagération, comme en témoignait le fait qu’elle avait affirmé à son psychiatre vivre comme une « persécution » les tentatives de l’appelant de renouer, alors qu’elle les encourageait. Elle avait noirci le tableau en dénonçant des faits, comme des brigandages, que l’enquête avait pu exclure. Enfin, à supposer que l’intimée n’ait pas consenti à certaines de leurs relations sexuelles, l’appelant soutient qu’il n’en était pas conscient et qu’il n’a pas passé outre un refus. Il relève que les prétendues relations non consenties étaient intercalées entre des relations consenties et qu’il serait donc difficile de les identifier, le consentement étant une « notion subjective aux contours variables ». Le fait qu’il ait prétendument dit une fois à l’intimée non participative qu’il avait l’impression de « baiser un cadavre » était le signe qu’il n’avait pas compris qu’elle n’était pas d’accord. La jeune femme ne lui ayant jamais fait part de son ressenti, contrairement à ce qu’elle avait affirmé par la suite, il était difficile pour lui d’identifier son désaccord. S’agissant de la contrainte, il fait valoir que l’intimée a admis qu’il n’avait jamais fait usage de force physique. On ne pouvait pas non plus retenir des pressions psychiques dues aux violences précédentes et constantes puisque ces violences, non sanctionnables pénalement, ne pouvaient être retenues, en vertu de la présomption d’innocence.</w:t>
      </w:r>
    </w:p>
    <w:p>
      <w:r>
        <w:rPr>
          <w:b/>
        </w:rPr>
        <w:t>E. 3.4.2.1</w:t>
      </w:r>
    </w:p>
    <w:p>
      <w:r>
        <w:t>Les principes relatifs à l’appréciation des preuves ont été rappelés plus haut et il suffit d’y renvoyer (cf. consid. 3.3.2.2 supra ).</w:t>
      </w:r>
    </w:p>
    <w:p>
      <w:r>
        <w:rPr>
          <w:b/>
        </w:rPr>
        <w:t>E. 3.4.2.2</w:t>
      </w:r>
    </w:p>
    <w:p>
      <w:r>
        <w:t>L'art. 190 al. 1 CP réprime le comportement de celui qui, notamment en usant de menace ou de violence, en exerçant sur sa victime des pressions d'ordre psychique ou en la mettant hors d'état de résister, aura contraint une personne de sexe féminin à subir l'acte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TF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ATF 128 IV 97 consid. 2b; ATF 124 IV 154 consid. 3b).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131 IV 167 consid. 3.1 p. 170 s.).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TF 6B_311/2011 du 19 juillet 2011 consid. 5.2). La violence désigne l'emploi volontaire de la force physique sur la personne de la victime dans le but de la faire céder (ATF 122 IV 97 consid. 2b; TF 6B_149/2017 du 16 février 2018 consid. 4.3.4; TF 6B_493/2016 du 27 avril 2017 consid. 2.2.1). Les pressions d'ordre psychique visent les cas où l'auteur provoque chez la victime des effets d'ordre psychique, tels que la surprise, la frayeur ou le sentiment d'une situation sans espoir, propres à la faire céder (ATF 128 IV 106 consid. 3a/bb p. 111; ATF 122 IV 97 consid. 2b; TF 6B_1149/2014 du 16 juillet 2015 consid. 5.1.3; TF 6B_710/2012 du 3 avril 2013 consid. 3.1).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TF 6B_1149/2014 du 16 juillet 2015 consid. 5.1.3; TF 6B_710/2012 du 3 avril 2013 consid.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ATF 119 IV 309 consid. 7b; TF 6B_71/2015 du 19 novembre 2015 consid. 2.1.2). Pour analyser si l'effet requis sur la victime a une intensité comparable à celle de la violence ou la menace, il faut se fonder sur les circonstances de fait et la situation personnelle de la victime (TF 6B_1149/2014 du 16 juillet 2015 consid. 5.3.1). On peut attendre d'adultes en pleine possession de leurs facultés une résistance supérieure à celle que des enfants sont en mesure d'opposer (ATF 131 IV 167 consid. 3.1 et les arrêts cités). En outre, une condamnation pour viol présuppose que l'atteinte sexuelle en question soit la conséquence de la pression psychique engendrée. Lorsque l'auteur se contente d'utiliser une dépendance existante ou un état de détresse, les éléments constitutifs de l'art. 190 CP ne sont pas réunis (ATF 131 IV 167 consid. 3.2).</w:t>
      </w:r>
    </w:p>
    <w:p>
      <w:r>
        <w:rPr>
          <w:b/>
        </w:rPr>
        <w:t>E. 3.4.3.1</w:t>
      </w:r>
    </w:p>
    <w:p>
      <w:r>
        <w:t>Le tribunal a considéré que l’intimée avait dénoncé des relations contraintes avec constance et précision, avec des « détails sordides qui peuvent difficilement avoir été inventés », comme le fait que le prévenu lui avait dit, à l’une de ces occasions, avoir « l’impression de baiser un cadavre », que ses déclarations étaient corroborées par les témoignages de sa mère et de [...] à qui elle s’était confiée à l’époque, ainsi que par les messages échangés par les parties, dans lesquels l’appelant ne démentait pas les graves accusations de l’intimée, que selon son psychiatre, le Prof. [...], cette dernière n’avait aucune tendance à la manipulation ou à l’affabulation et que le retard à déposer plainte n’avait rien d’inhabituel, la victime de violences dans le couple ayant beaucoup de difficulté à dénoncer les maltraitances subies. La contrainte résidait dans le fait que la plaignante était régulièrement battue et menacée lorsqu’elle prenait le risque de contredire le prévenu. Il était logique qu’elle craigne une agression physique si elle ne se soumettait pas et n’ait pas opposé de résistance physique.</w:t>
      </w:r>
    </w:p>
    <w:p>
      <w:r>
        <w:rPr>
          <w:b/>
        </w:rPr>
        <w:t>E. 3.4.3.2</w:t>
      </w:r>
    </w:p>
    <w:p>
      <w:r>
        <w:t>Là encore il faut suivre cette appréciation. L’ambiguïté de l’intimée vis-à-vis de l’appelant est tout à fait naturelle. En effet, elle était partagée entre, d’une part, les sentiments qu’elle avait encore pour lui, car leur relation, lorsqu’elle se passait bien au début, avait été très intense, et, d’autre part, le ressentiment et le besoin d’obtenir de lui une reconnaissance de ses torts. Cela explique son attitude entre fin 2016 et le dépôt de plainte. Il est aussi parfaitement logique et rassurant que ses déclarations, concernant des faits parfois anciens mais étalés sur plusieurs années, contiennent quelques imprécisions ou contradictions, qui n’entachent pas l’authenticité des faits dénoncés. Les explications de l’intimées sont complètes, claires et détaillées. Les émotions décrites ainsi que les paroles rapportées permettent de considérer ses allégations comme étant particulièrement crédibles. Concernant [...], celles-ci sont des amies qui se sont un peu distancées de l’intimée ensuite de sa relation avec l’appelant et des changements que cela a impliqué dans la personnalité de S.________. Cette dernière n’a pas tenté d’influencer leur témoignage, pas plus que celui de [...], qui a expliqué avoir reçu des confidences au sujet des violences sexuelles en 2016, après la rupture, donc bien avant le dépôt de plainte. Il en va de même de [...], qui les a reçues entre 2014 et 2016 mais n’a pas trop écouté car elle était préoccupée par ses propres problèmes de santé. Cela signifie que ce n’étaient pas des confidences à visée stratégique. Le contenu de leur témoignage est en substance identique à celui d’[...], et ces témoins ne peuvent dès lors être soupçonnés de partialité en raison de leurs liens avec l’intimée. On ne peut pas non plus affirmer que [...] aurait menti : elle a pu ne pas se souvenir de certains éléments, et on ne voit pas pourquoi l’intimée ne pourrait pas avoir pris des médicaments de sa mère si elle les avait emportés avec elle. En outre, l’appréciation de l’appelant au sujet des messages qu’il envoyait à l’intimée n’engage que lui. Quant au Prof. [...], il ne nie pas avoir reçu des confidences au sujet de violences sexuelles, disant simplement qu’il n’en a « pas vraiment souvenir ». Il faut comprendre qu’il la soignait pour son trouble anxieux et qu’il n’a pas noté tout ce qui relevait du passé pour lui (PV aud. 12 pp. 5-6). Avec les premiers juges, on doit aussi s’étonner de l’absence de réaction de l’appelant face à de graves accusations de viol. S’il était innocent, la logique aurait voulu qu’il soit au moins surpris, ou qu’il lui demande de quoi elle parlait. Par ailleurs, de manière générale, il n’est pas rare que la victime d’agressions sexuelles qui se sont déroulées dans le cadre d’une longue relation affective, fasse durablement preuve d’hésitations avant de dénoncer les faits à la justice pénale. Si les plaintes pour violences au sein d’un couple tardent, ce n’est pas forcément en raison de la peur . En l’occurrence, l’ambiguïté des sentiments de la plaignante a déjà été relevée plus haut. Cet amour qui subsistait malgré les faits litigieux est en quelque sorte le résultat de l’emprise psychologique. Au surplus, on ne peut pas considérer que l’intimée a noirci le tableau, alors qu’elle avait des éléments lui permettant de soupçonner les faits ne la concernant pas dont elle a parlé à la police : consultation de sites sur le Darknet, notes de l’appelant, possession d’éléments suspects (cagoules, pied de biche, etc.), possession d’armes et tentative d’achat d’une arme sous un faux nom, notamment. L’appelant se faisait des films, ce que l’intimée n’était pas censée savoir (cf. ordonnance de classement du 14 octobre 2021). Enfin, l’appelant a reconnu qu’il arrivait que l’intimée pleure durant leurs relations, à cause de précédentes disputes, et qu’elle ne soit pas « participative » (PV aud. 4 p. 4). Il ne nie pas avoir dit la phrase susmentionnée. Il soutient n’avoir pas compris qu’elle n’était pas consentante. Il est cependant clair qu’il n’était pas à l’écoute des états d’âme de la jeune femme et qu’il lui importait peu de savoir ce qu’elle voulait ou ne voulait pas. Il faut être bien insensible pour ressentir une excitation sexuelle face à une personne en pleurs et inerte. On doit admettre qu’il y avait une contrainte psychologique résultant d’un conditionnement préalable, l’appelant, possessif, contrôlant l’intimée par sa violence physique et psychologique constante.</w:t>
      </w:r>
    </w:p>
    <w:p>
      <w:r>
        <w:rPr>
          <w:b/>
        </w:rPr>
        <w:t>E. 3.4.3.3</w:t>
      </w:r>
    </w:p>
    <w:p>
      <w:r>
        <w:t>Les éléments précités constituent un faisceau d’indices suffisants pour établir la culpabilité du prévenu. Les objections avancées par ce dernier ne suscitent aucun doute sur l’authenticité du récit de la plaignante et, partant, de la réalisation des faits punissables, tels que retenus par les premiers juges. Partant, le jugement ne procède pas d’une violation de la présomption d’innocence. Il s’ensuit que la condamnation d’A.________ pour viol doit être confirmée, les éléments constitutifs tant objectifs que subjectifs de cette infraction étant en l’espèce manifestement réalisés .</w:t>
      </w:r>
    </w:p>
    <w:p>
      <w:r>
        <w:rPr>
          <w:b/>
        </w:rPr>
        <w:t>E. 3.5</w:t>
      </w:r>
    </w:p>
    <w:p>
      <w:r>
        <w:t>L’appelant conteste la quotité de la peine, qu’il juge excessive compte tenu « notamment » du temps écoulé depuis les faits. La question de la fixation de la peine sera abordée dans le cadre de l’examen de l’appel de S.________ (cf. consid. 4.4.3 infra ), celle-ci contestant la libération d’A.________ de diverses infractions.</w:t>
      </w:r>
    </w:p>
    <w:p>
      <w:r>
        <w:rPr>
          <w:b/>
        </w:rPr>
        <w:t>E. 3.6.1</w:t>
      </w:r>
    </w:p>
    <w:p>
      <w:r>
        <w:t>L’appelant soutient que les conclusions civiles de l’intimée doivent être rejetées ou renvoyées au juge civil, d’abord parce qu’il devrait être libéré de l’accusation de viol, ensuite parce qu’il n’y aurait pas de lien de causalité entre ses actes et le préjudice, la plaignante souffrant d’un trouble anxieux avant leur relation. A tout le moins, cette prédisposition devrait conduire à une réduction de sa responsabilité. Sans expertise, il ne serait pas possible de déterminer précisément la réparation due.</w:t>
      </w:r>
    </w:p>
    <w:p>
      <w:r>
        <w:rPr>
          <w:b/>
        </w:rPr>
        <w:t>E. 3.6.2</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CR CPP, op. cit., n. 6 ad art. 126 CPP ; Moreillon/Parein-Reymond, op. cit.,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Basler Kommentar, Schweizerische Strafprozessordnung, Jugendstrafprozessordnung, 2 e éd., Bâle 2014 , n. 21 ad art. 126 CPP).</w:t>
      </w:r>
    </w:p>
    <w:p>
      <w:r>
        <w:rPr>
          <w:b/>
        </w:rPr>
        <w:t>E. 3.6.3</w:t>
      </w:r>
    </w:p>
    <w:p>
      <w:r>
        <w:t>Le tribunal a estimé, pour fixer la réparation morale, que S.________ avait subi, du fait des agissements du prévenu, plusieurs atteintes à son intégrité sexuelle, qu’elle présentait, selon sa psychiatre actuelle, encore un état de stress post-traumatique et que cet état était compliqué par des troubles dépressifs. Cette appréciation ne prête pas le flanc à la critique et doit être confirmée. Que l’intimée ait eu ou non d’autres motifs de déprimer que les faits dont elle a été la victime importe peu. La victime d’un viol souffre forcément, et il ne fait pas de doute que la plaignante a souffert notamment à cause des viols qu’elle a subis. De manière générale, l’allocation d’un montant de 15'000 fr. est justifié dans des situations de viol. En l’espèce, l’intimée a subi plusieurs viols mais au sein d’un couple qui par ailleurs avait des relations consenties, ce qui justifie d’en rester, en l’état, à ce montant, sous réserve d’une augmentation en raison des autres violences subies et de la fixation d’un intérêt moratoire, requis par l’intimée dans son appel (cf. consid. 4.5.3 infra ).</w:t>
      </w:r>
    </w:p>
    <w:p>
      <w:r>
        <w:rPr>
          <w:b/>
        </w:rPr>
        <w:t>E. 3.7.1</w:t>
      </w:r>
    </w:p>
    <w:p>
      <w:r>
        <w:t>Sans motiver ce point, l’appelant estime que les trois quarts des frais de procédure mis à sa charge devraient être supportés par l’Etat.</w:t>
      </w:r>
    </w:p>
    <w:p>
      <w:r>
        <w:rPr>
          <w:b/>
        </w:rPr>
        <w:t>E. 3.7.2</w:t>
      </w:r>
    </w:p>
    <w:p>
      <w:r>
        <w:t>Selon l’art. 426 CPP, le prévenu supporte les frais de procédure s’il est condamné (al. 1). Lorsque le prévenu est acquitté, tout ou partie des frais de procédure peuvent être mis à sa charge s’il a, de manière illicite et fautive, provoqué l’ouverture de la procédure (al. 2).</w:t>
      </w:r>
    </w:p>
    <w:p>
      <w:r>
        <w:rPr>
          <w:b/>
        </w:rPr>
        <w:t>E. 3.7.3</w:t>
      </w:r>
    </w:p>
    <w:p>
      <w:r>
        <w:t>L’appelant s’est bien rendu coupable de l’essentiel des faits qui lui étaient reprochés ; il n’a été libéré au bénéfice du doute que de la maltraitance sur ses chats, accusation qui n’a pas donné lieu à des mesures d’instruction. Pour le reste, la plupart des acquittements sont dus au fait qu’une condition de l’action pénale faisait défaut (ménage commun, plainte en temps utile ou prescription acquise). L’intéressé, qui a fini par admettre les violences physiques et les menaces qui lui sont reprochées (cf. p. 4 supra ), a clairement donné lieu à cette procédure par son comportement illicite à l’égard de la personnalité de la victime et doit en supporter l’essentiel des frais. La part fixée à 4/5 e par les premiers juges mise à sa charge est donc adéquate.</w:t>
      </w:r>
    </w:p>
    <w:p>
      <w:r>
        <w:rPr>
          <w:b/>
        </w:rPr>
        <w:t>E. 4</w:t>
      </w:r>
    </w:p>
    <w:p>
      <w:r>
        <w:t>Appel de S.________</w:t>
      </w:r>
    </w:p>
    <w:p>
      <w:r>
        <w:rPr>
          <w:b/>
        </w:rPr>
        <w:t>E. 4.1.1</w:t>
      </w:r>
    </w:p>
    <w:p>
      <w:r>
        <w:t>L’appelante conteste la libération, faute de ménage commun, du prévenu des accusations de lésions corporelles simples qualifiées (cas 1 et 7) et de menaces qualifiées (cas 2 et 8). Selon elle, il y avait ménage commun. Elle invoque aussi une violation de la Convention d’Istanbul ( Convention du Conseil de l'Europe du 11 mai 2011 sur la prévention et la lutte contre la violence à l'égard des femmes et la violence domestique ; RS 0.311.35) .</w:t>
      </w:r>
    </w:p>
    <w:p>
      <w:r>
        <w:rPr>
          <w:b/>
        </w:rPr>
        <w:t>E. 4.1.2.1</w:t>
      </w:r>
    </w:p>
    <w:p>
      <w:r>
        <w:t>En vertu des art. 123 ch. 2 al. 6 et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(Dupuis et al., Petit commentaire, Code pénal, 2012, n. 23 ad art. 123 CP ; Roth/Oth/Berkemeier, in Basler Kommentar StGB, 2013, n. 31 ad art. 123 CP ; Corboz, Les infractions en droit suisse, vol. I, 3 e éd., 2010, n. 33 ad art. 123 CP).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w:t>
      </w:r>
    </w:p>
    <w:p>
      <w:r>
        <w:rPr>
          <w:b/>
        </w:rPr>
        <w:t>E. 4.1.2.2</w:t>
      </w:r>
    </w:p>
    <w:p>
      <w:r>
        <w:t>La Convention d'Istanbul oblige les États parties mais ne créent pas de droits subjectifs pour les parties (TF 6B_894/2021 du 28 mars 2022 consid. 3.7.1 ; TF 1B_259/2021 du 19 août 2021 consid. 2.3; TF 6B_1015/2019 du 4 décembre 2019 consid. 5.5.7; Kälin/Künzli, Universeller Menschenrechtsschutz, 4 e éd., 2019, no 11.67).</w:t>
      </w:r>
    </w:p>
    <w:p>
      <w:r>
        <w:rPr>
          <w:b/>
        </w:rPr>
        <w:t>E. 4.1.3</w:t>
      </w:r>
    </w:p>
    <w:p>
      <w:r>
        <w:t>Au sujet de la question du ménage commun, le tribunal a observé que les violences avaient commencé à une époque où les parties étaient mineures et encore à l’école, puis s’étaient poursuivies durant leur apprentissage. Pendant toute cette période, chacune était à la charge de ses parents qui assuraient gîte et couvert. Si la plaignante passait beaucoup de temps chez les parents du prévenu – essentiellement dans la chambre de ce dernier –, elle retournait régulièrement chez ses parents où se trouvaient ses affaires. La plaignante avait d’ailleurs utilisé l’expression « chez lui » pour parler du domicile du prévenu. Après la fin de leur relation, elle avait encore vécu des années chez ses parents. On ne peut que souscrire à ce constat. Le fait que deux amoureux passent tout leur temps libre ensemble ne crée pas un ménage commun. Il n’y avait pas mise en commun de leurs ressources, chacun vivant à la charge de ses parents. Le prévenu a d’ailleurs économisé tout son revenu, ses parents ne lui demandant aucune contribution. Quant à la Convention d’Istanbul, dans laquelle les Etats signataires prennent des engagements, elle ne saurait être invoquée par un justiciable contre un autre pour en tirer un droit direct, comme relevé ci-avant (cf. consid. 4.1.2.2 supra ). Dès lors, l’appelante ne peut requérir la condamnation de l'intimé en se fondant directement sur ce texte. C’est donc à juste titre qu’A.________ a été libéré des accusations qui ne se poursuivaient d’office que pour autant qu’il y ait ménage commun, la plainte n’ayant pas été déposée dans le délai de trois mois suivant les faits.</w:t>
      </w:r>
    </w:p>
    <w:p>
      <w:r>
        <w:rPr>
          <w:b/>
        </w:rPr>
        <w:t>E. 4.2.1</w:t>
      </w:r>
    </w:p>
    <w:p>
      <w:r>
        <w:t>L’appelante conteste la libération de l’intimé de l’accusation d’incitation et assistance au suicide. Selon elle, il importait peu de connaître les motifs qui l’avaient conduite à son tentamen ; l’important était que le prévenu l’y avait poussée par ses paroles méchantes, et il devait se rendre compte de l’effet potentiel de ses propos.</w:t>
      </w:r>
    </w:p>
    <w:p>
      <w:r>
        <w:rPr>
          <w:b/>
        </w:rPr>
        <w:t>E. 4.2.2</w:t>
      </w:r>
    </w:p>
    <w:p>
      <w:r>
        <w:t>Selon l’art. 115 CP, celui qui, poussé par un mobile égoïste, aura incité une personne au suicide, ou lui aura prêté assistance en vue du suicide sera, si le suicide a été consommé ou tenté, puni d’une peine privative de liberté de cinq ans au plus ou d’une peine pécuniaire. Sur le plan objectif, il y a suicide lorsqu’une personne cause volontairement sa propre mort. Il faut donc que le processus qui entraîne la mort soit dans sa maîtrise (Corboz, op. cit., n. 1 ad art. 115 CP). La capacité de discernement de la victime est requise (Dupuis et al., op. cit., n. 7 ad art. 115 CP). Pour que l’art. 115 CP entre en considération, il faut que le suicide soit consommé ou au moins tenté. Toutes les formes de tentatives suffisent, y compris le délit impossible (Corboz, op. cit., n. 3 ad art. 115 CP). Le comportement punissable consiste en une instigation ou une complicité au suicide. Il y a incitation lorsque l’auteur pousse la victime à se suicider. Il y a assistance lorsque l’auteur aide la personne à se suicider, par exemple en lui fournissant des médicaments, un poison ou une arme (Corboz, op. cit., nn. 5-7 ad art. 115 CP). Des conseils sérieux peuvent aussi être considérés comme une assistance (Trechsel et al., Schweizerisches Strafgesetzbuch, Praxiskommentar, 2 e éd., 2013, n. 3 ad art. 115 CP). Une omission est concevable, mais seulement si l’on peut admettre qu’il subsiste une obligation juridique d’agir résultant d’une position de garant malgré la volonté de celui qui a décidé de mettre fin à ses jours. L’assistance supposant que l’auteur aide la personne à se suicider, si elle a déjà accompli tous les actes nécessaires à cette fin, on peut considérer que le fait de ne pas la sauver n’est pas un comportement visé par l’art. 115 CP (Corboz, op. cit., n. 7 ad art. 115 CP). Lorsque l’auteur incite puis assiste la victime, il n’y a qu’une seule et unique infraction (Dupuis et al., op. cit., n. 13 ad art. 115 CP).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(Dupuis et al., op. cit., n. 17 ad art. 115 CP).</w:t>
      </w:r>
    </w:p>
    <w:p>
      <w:r>
        <w:rPr>
          <w:b/>
        </w:rPr>
        <w:t>E. 4.2.3</w:t>
      </w:r>
    </w:p>
    <w:p>
      <w:r>
        <w:t>Le tribunal a considéré qu’il y avait un doute sur les raisons qui avaient poussé la plaignante à agir, qu’il était possible que les exhortations du prévenu aient suffi à la décider, mais qu’il n’était pas exclu que la plaignante ait agi par dépit amoureux, parce qu’elle venait de découvrir qu’il flirtait avec d’autres femmes. Par ailleurs, sur le plan subjectif, le prévenu semblait crédible lorsqu’il affirmait avoir été surpris du tentamen, d’une part, et ne réalisait pas le dessein spécial du mobile égoïste, car s’il cherchait à « satisfaire sa soif de domination », il n’avait pas d’intérêt à ce que la plaignante disparaisse car il se serait retrouvé privé de la personne sur laquelle il pouvait exercer son emprise et défouler ses frustrations. On doit en tout cas souscrire à la deuxième partie du raisonnement. Le prévenu disait des choses méchantes pour faire du mal à la plaignante, mais rien ne permet de penser qu’il souhaitait vraiment qu’elle passe à l’acte. Le mobile égoïste doit viser cet objectif, non réalisé ici. La libération de l’intimé de l’accusation d’incitation et assistance au suicide doit donc être confirmée.</w:t>
      </w:r>
    </w:p>
    <w:p>
      <w:r>
        <w:rPr>
          <w:b/>
        </w:rPr>
        <w:t>E. 4.3.1</w:t>
      </w:r>
    </w:p>
    <w:p>
      <w:r>
        <w:t>L’appelante conteste la libération de l’intimé de l’accusation de mise en danger de la vie d’autrui (subsidiairement de lésions corporelles simples qualifiées) pour l’avoir étranglée à plusieurs reprises, faute d’indication d’une mise en danger concrète. Les déclarations de la plaignante au sujet des effets de ces strangulations établissaient le danger de mort.</w:t>
      </w:r>
    </w:p>
    <w:p>
      <w:r>
        <w:rPr>
          <w:b/>
        </w:rPr>
        <w:t>E. 4.3.2</w:t>
      </w:r>
    </w:p>
    <w:p>
      <w:r>
        <w:t>L'art. 129 CP rend punissable celui qui, sans scrupules, met autrui en danger de mort imminent ; cette règle prévoit une peine privative de liberté de cinq ans au plus ou 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S'agissant plus précisément de la strangulation, la jurisprudence a admis qu'il pouvait y avoir danger de mort lorsque l'auteur étranglait sa victime avec une certaine intensité. Ainsi, dans l'ATF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TF 6B_996/2009 du 15 mars 2010 consid. 3.3; TF 6S.40/2004 du 6 avril 2004 consid. 2.1; TF 6P.96/2001 du 15 octobre 2001 consid. 6b). Dans l’arrêt 6B_1258/2020 du 12 novembre 2021 consid. 1.4, le Tribunal fédéral a détaillé, en particulier sous l'angle médico-légal, les conditions dans lesquelles une strangulation était propre à causer un danger de mort au sens de l'art. 129 CP. A cet égard, il a rappelé qu’il pouvait y avoir danger de mort lorsque l'auteur étranglait sa victime avec une certaine intensité, et pendant une durée suffisamment longue, au point d'occasionner des symptômes d'asphyxie (arrêt respiratoire avec altération de la conscience) ou des saignements de congestion dans la conjonctive (membrane qui tapisse l'intérieur des paupières) constituant des signes tangibles de troubles de l'irrigation du cerveau. Le Tribunal fédéral relève que des troubles circulatoires au niveau du cerveau peuvent entraîner assez rapidement un manque d'oxygène et y provoquer des dommages irréversibles, qui s'agissant d'un organe vital, sont propres à occasionner le décès. Ces aspects, qui relèvent de l'examen de la causalité, présupposent un certain degré de violence susceptible d'être explicité au moyen de constatations médico-légales objectives. Constituent à cet égard des circonstances pertinentes pour juger de la violence d'un étranglement : constatation d'un essoufflement, d'une peur de suffocation; enrouement, difficulté à avaler et mal de gorge; sensibilité au niveau du larynx et douleurs lors de l'ouverture de la mâchoire; marques d'étranglement; somnolence, amnésie; inconscience; décharge d'urine ou de selles; saignements de congestion dans la conjonctive, la peau du visage, les muqueuses nasale et buccale, les tympans, la base de la langue, dans la gorge ou derrière les oreilles. La durée nécessaire d'un étranglement avant l'apparition de saignements de congestion n'est pas précisée d'une manière unanime par la littérature médicale, les durées mentionnées variant de 10 à 20 secondes, au moins, à 3 à 5 minutes, au plus. En outre, les saignements de congestion surviennent très fréquemment en cas d'asphyxie violente et d'étranglement, mais ne sont pas systématiques. Contrairement à la preuve d'une hémorragie, celle d'une asphyxie n'est susceptible de reposer – au-delà d'éventuelles marques d'étranglement sur le cou – que sur les seules déclarations subjectives de la personne concernée. Si des symptômes tels que des difficultés de déglutition, un essoufflement ou une perte de conscience temporaire sont décrits par la victime, on peut supposer que sa respiration a été considérablement réduite ou interrompue. En revanche, la description d'une simple douleur lors de la déglutition ou d'un enrouement sans indications supplémentaires ou conclusions objectives ne permettent pas de prouver un manque d'oxygène dans le cerveau. Cela étant, une mise en danger de la vie en raison d'une strangulation ne dépend pas uniquement du fait que la victime ait souffert de sérieuses lésions externes ni qu'elle se soit évanouie. Il faut à cet égard prendre en considération que les blessures externes dues à l'étranglement dépassent rarement le stade d'égratignures, d'écorchures ou de saignements, même en cas de décès. A l'inverse, des blessures importantes ne sont pas nécessairement le signe d'un danger de mort immédiat (TF 6B_1258/2020 précité).</w:t>
      </w:r>
    </w:p>
    <w:p>
      <w:r>
        <w:rPr>
          <w:b/>
        </w:rPr>
        <w:t>E. 4.3.3</w:t>
      </w:r>
    </w:p>
    <w:p>
      <w:r>
        <w:t>Le tribunal a retenu que l’intimé avait bel et bien étranglé fortement et à plusieurs reprises l’appelante, mais que les conséquences exactes de ce comportement ne pouvaient plus être déterminées de manière précise, plusieurs années après les faits, faute de certificat médical. Le danger de mort imminent n’était pas établi. Quant aux lésions corporelles simples, elles ne pouvaient pas non plus être retenues à titre subsidiaire, faute de plainte en temps utile. Dès sa première audition, l’appelante a expliqué que sa tête avait commencé à tourner vers la fin des étranglements, que cela l’avait fait paniquer et qu’elle s’était alors débattue fortement (PV aud. 1 p. 3). Ce n’est que bien plus tard qu’elle a confirmé, sur question expresse, qu’elle avait eu mal à la gorge et que sa voix était restée rauque durant plusieurs jours (PV aud. 10 p. 4). Sa mère a par ailleurs dit avoir vu un bleu assez gros sur le côté du cou de sa fille (jugt, p. 9). Figure en outre au dossier une photographie d’un érythème en ligne le long du cou de l’appelante (P. 41/1), qui donne l’impression qu’elle a été irritée par le frottement de quelque chose (tel qu’un collier ou un col de vêtement), ce qui suppose une pression importante. Là encore, l’intimé, qui a d’abord tout contesté puis admis une seule occurrence de strangulation mais très brève, minimise clairement les faits. Ces éléments suffisent pour retenir qu’il y a eu au moins une fois danger de mort. En effet, avoir la tête qui tourne et paniquer paraît suffisamment intense pour qu’existe le risque de réflexe cardio-inhibiteur. Le prévenu devait par ailleurs être conscient du risque d’une strangulation ; d’ailleurs, lors de leurs ébats sexuels, il ne serrait pas aussi fort ni longtemps, selon la plaignante (cf. ég. jugt, p. 25, où le prévenu admet qu’il la saisissait par le cou lors de leurs rapports sexuels). A.________ doit ainsi être condamné pour mise en danger de la vie d’autrui au sens de l’art. 129 CP.</w:t>
      </w:r>
    </w:p>
    <w:p>
      <w:r>
        <w:rPr>
          <w:b/>
        </w:rPr>
        <w:t>E. 4.4.1</w:t>
      </w:r>
    </w:p>
    <w:p>
      <w:r>
        <w:t>Il y a lieu de revoir, à ce stade, la quotité de la peine, compte tenu de l’infraction supplémentaire dont A.________ est reconnu coupable.</w:t>
      </w:r>
    </w:p>
    <w:p>
      <w:r>
        <w:rPr>
          <w:b/>
        </w:rPr>
        <w:t>E. 4.4.2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4.4.3</w:t>
      </w:r>
    </w:p>
    <w:p>
      <w:r>
        <w:t>Les premiers juges ont considéré que la culpabilité d’A.________ était lourde, qu’il avait fait preuve d’une totale absence de considération pour sa victime, qu’il avait utilisé des pressions psychiques de manière systématique pour la soumettre à sa volonté, qu’en procédure, il avait eu une attitude détachée, ne manifestant ni repentir ni empathie à l’égard de la plaignante, se considérant au contraire comme victime d’une trahison de sa part, et ne lui adressant pas un seul mot d’excuse. Il y avait en outre concours d’infractions. Cette appréciation est adéquate et peut être confirmée. Les juges ont estimé qu’un seul viol méritait déjà 18 mois et qu’il fallait aggraver la peine de 9 mois pour les trois autres viols ainsi que de 3 mois supplémentaires pour la contrainte et les deux tentatives de contrainte. Il y a lieu de suivre ce raisonnement. La peine doit encore être aggravée de 6 mois supplémentaires afin de tenir compte de la mise en danger de la vie d’autrui dont le prévenu est reconnu coupable (cf. consid. 4.3.3 supra ). Si du temps s’est écoulé depuis les faits, comme le relève l’appelant (cf. consid. 3.5 supra ), celui-ci n’a absolument pas progressé mentalement, au contraire : au début de la procédure, il disait regretter et comprendre que la victime dépose plainte. Dorénavant, il s’estime victime d’une trahison et considère avoir été « piégé par la plaignante », à qui il reproche d’avoir voulu « alourdir le dossier » (cf. p. 4 supra ). Il admet certes désormais les violences physiques et les menaces envers S.________, mais précise qu’elles étaient dues à la jalousie et que la prénommée n’a pas été affectée dans sa liberté d’action (cf. p. 4 supra ). Au vu de ces éléments, le fait qu’il se soit bien comporté depuis les derniers faits litigieux ne conduit pas à lui seul à une baisse de la peine. La peine privative de liberté infligée à A.________ s’élève ainsi à 36 mois, permettant encore le sursis partiel accordé, avec délai d’épreuve de quatre ans, ce qui n’est pas contesté.</w:t>
      </w:r>
    </w:p>
    <w:p>
      <w:r>
        <w:rPr>
          <w:b/>
        </w:rPr>
        <w:t>E. 4.5.1</w:t>
      </w:r>
    </w:p>
    <w:p>
      <w:r>
        <w:t>L’appelante reproche aux premiers juges, d’une part, de ne pas lui avoir accordé une réparation morale pour les violences physiques établies mais non sanctionnées faute de ménage commun ou de plainte en temps utile, et, d’autre part, d’avoir alloué un montant trop faible au vu des violences sexuelles retenues. Elle invoque un ouvrage de doctrine qui « aux termes d’une analyse détaillée et convaincante de la doctrine et de la jurisprudence », recommande un montant compris entre 20'000 fr. et 50'000 fr. pour un viol consommé. Enfin, le tribunal aurait omis d’allouer un intérêt moratoire.</w:t>
      </w:r>
    </w:p>
    <w:p>
      <w:r>
        <w:rPr>
          <w:b/>
        </w:rPr>
        <w:t>E. 4.5.2.1</w:t>
      </w:r>
    </w:p>
    <w:p>
      <w:r>
        <w:t>L’art. 126 CPP a été rappelé plus haut et il suffit d’y renvoyer (cf. consid. 3.6.2 supra ).</w:t>
      </w:r>
    </w:p>
    <w:p>
      <w:r>
        <w:rPr>
          <w:b/>
        </w:rPr>
        <w:t>E. 4.5.2.2</w:t>
      </w:r>
    </w:p>
    <w:p>
      <w:r>
        <w:t>En vertu de l'art. 47 CO, le juge peut, compte tenu des circonstances particulières, allouer à la victime de lésions corporelles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(cf. TF 4C.283/2005 du 18 janvier 2006 consid. 3.1.1, in JdT 2006 I p. 476).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(Werro, La Responsabilité civile, 3 e éd., Berne 2017, n. 170 ; Brehm, Commentaire bernois, 2 e éd., nn. 27 ss ad art. 47 CO). L’indemnité doit être équitable. Le juge applique les règles du droit et de l'équité lorsque la loi le charge, comme l'art. 47 CO, de prononcer en tenant compte des circonstances (cf. art. 4 CC ; ATF 141 III 97 consid. 11.2). Aux termes de l'art. 49 al. 1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avec la même intensité ou avec une intensité plus grande qu’en cas de décès. Le juge dispose d’un large pouvoir d’appréciation dans la détermination du montant de l’indemnité pour tort moral (ATF 125 III 412 consid. 2a, SJ 2000 I 303 ; ATF 117 II 50 consid. 3a ; Werro, op. cit., nn. 173 et 186).</w:t>
      </w:r>
    </w:p>
    <w:p>
      <w:r>
        <w:rPr>
          <w:b/>
        </w:rPr>
        <w:t>E. 4.5.3</w:t>
      </w:r>
    </w:p>
    <w:p>
      <w:r>
        <w:t>L’appelante a raison. L’acquittement du prévenu faute de plainte en temps utile n’empêche pas l’allocation d’un tort moral pour les violences physiques, les faits étant établis et admis (cf. p. 4 supra ). Nul doute que les hématomes qui figurent sur les photographies au dossier, et à tout le moins une strangulation ayant mis sa vie en danger, ont fait souffrir la plaignante. Il est clair aussi que cette relation toxique lui a fait du mal. Là encore, il importe peu qu’elle ait eu ou non d’autres motifs de souffrir mentalement. Il se justifie d’augmenter le montant de 15'000 fr. alloué par les premiers juges au seul titre de réparation morale pour les atteintes à l’intégrité sexuelle (montant qui est adéquat [cf. consid. 3.6.3 supra] ) à 20'000 francs. De même, un intérêt moratoire doit être alloué et il y a lieu d’en fixer le point de départ au 1 er octobre 2016, soit à la fin de la relation entre les parties.</w:t>
      </w:r>
    </w:p>
    <w:p>
      <w:r>
        <w:rPr>
          <w:b/>
        </w:rPr>
        <w:t>E. 4.6.1</w:t>
      </w:r>
    </w:p>
    <w:p>
      <w:r>
        <w:t>Enfin, l’appelante reproche au tribunal de l’avoir renvoyée à agir par la voie civile pour ses prétentions en dommages-intérêts concernant des frais médicaux non remboursés par l’assurance, au motif qu’il n’était pas possible de dire quelles prestations étaient liées aux actes du prévenu. Elle fait valoir qu’elle ne réclame que la franchise et sa participation aux frais médicaux (respectivement 300 fr. et 700 fr. par an entre 2015 et 2017, puis 500 fr. et 700 fr. par an de 2018 à 2022), et relève que l’essentiel de ces frais résulte de son hospitalisation pour son tentamen et du suivi du Prof. [...].</w:t>
      </w:r>
    </w:p>
    <w:p>
      <w:r>
        <w:rPr>
          <w:b/>
        </w:rPr>
        <w:t>E. 4.6.2.1</w:t>
      </w:r>
    </w:p>
    <w:p>
      <w:r>
        <w:t>L’art. 126 CPP a été rappelé plus haut (cf. consid. 3.6.2 supra ).</w:t>
      </w:r>
    </w:p>
    <w:p>
      <w:r>
        <w:rPr>
          <w:b/>
        </w:rPr>
        <w:t>E. 4.6.2.2</w:t>
      </w:r>
    </w:p>
    <w:p>
      <w:r>
        <w:t>Aux termes de l'art. 46 al. 1 CO, en cas de lésions corporelles, la partie qui en est victime a droit notamment au remboursement des frais. Les frais sont les dépenses que le lésé doit encourir à la suite de la lésion.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 il est alors question de dommage domestique ou de préjudice ménager (ATF 131 III 360 consid. 8.1; 129 III 135 consid. 4.2.1 ; TF 4A_19/2008 consid. 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TF 4A_19/2008 consid. 2.1).</w:t>
      </w:r>
    </w:p>
    <w:p>
      <w:r>
        <w:rPr>
          <w:b/>
        </w:rPr>
        <w:t>E. 4.6.3</w:t>
      </w:r>
    </w:p>
    <w:p>
      <w:r>
        <w:t>Avec le tribunal, force est de constater que les factures de participation de l’assurance maladie produites par l’appelante (P. 74/1.5) ne permettent pas de distinguer les prestations en lien avec le préjudice imputable à l’intimé des autres. Il est en effet impossible d’affirmer que les actes de ce dernier ont causé chaque année à l’appelante 1'000 fr. puis 1'400 fr. de frais médicaux non couverts durant toute la période de 2015 à 2022, sachant en particulier que le Prof. [...] n’a été consulté que dès décembre 2016. Il s’imposait ainsi de renvoyer l’appelante à agir par la voie civile sur ce point.</w:t>
      </w:r>
    </w:p>
    <w:p>
      <w:r>
        <w:rPr>
          <w:b/>
        </w:rPr>
        <w:t>E. 5</w:t>
      </w:r>
    </w:p>
    <w:p>
      <w:r>
        <w:t>En définitive, l’appel d’A.________ doit être rejeté et celui de S.________ partiellement admis, le jugement devant être réformé dans le sens des considérants qui précèdent. Le défenseur d’office d’A.________ a produit une liste d’opérations (P. 94) dont il n’y a pas lieu de s’écarter, si ce n’est pour ajouter 1 heure à la durée de l’audience d’appel estimée à 45 minutes (celle-ci ayant duré 1h45). C’est ainsi une indemnité de 3'985 fr. 10 qui sera allouée à Me Matthieu Genillod pour la procédure d’appel, correspondant à 19,5 heures d’avocat au tarif horaire de 180 fr., à 70 fr. 20 de débours au taux forfaitaire de 2%, à 120 fr. de vacation et à 284 fr. 90 de TVA. Le conseil d’office de S.________ a produit une liste d’opérations (P. 92) dont il n’y a pas lieu non plus de s’écarter, sauf à réduire de 15 minutes le temps d’audience estimé à 2 heures. C’est ainsi une indemnité de 4'380 fr. 60 qui sera allouée à Charlotte Iselin pour la procédure d’appel, correspondant à 21,5 heures d’avocat au tarif horaire de 180 fr., à 77 fr. 40 de débours au taux forfaitaire de 2%, à 120 fr. de vacation et à 313 fr. 20 de TVA. Vu l’issue de la cause, les frais de la procédure d’appel, par 13'245 fr. 70, constitués des émoluments de jugement et d’audience (art. 21 al. 1 et 2 TFIP [tarif des frais de procédure et indemnités en matière pénale du 28 septembre 2010; BLV 312.03.1]), par 4'880 fr., ainsi que des indemnités d’office précitées, seront mis par trois quarts à la charge d’A.________, soit par 9'934 fr. 30, le solde étant laissé à la charge de l’Etat (art. 428 al. 1 CPP). A.________ ne sera tenu de rembourser à l’Etat les trois quarts des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