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440 vom 17. Juni 2022</w:t>
      </w:r>
    </w:p>
    <w:p>
      <w:r>
        <w:t>VD Tribunal cantonal, 2022-06-17, FR</w:t>
      </w:r>
    </w:p>
    <w:p>
      <w:r>
        <w:rPr>
          <w:b/>
        </w:rPr>
        <w:t xml:space="preserve">Quelle: </w:t>
      </w:r>
      <w:r>
        <w:t>https://mcp.opencaselaw.ch/entscheid/vd_findinfo_Jug___2022___440</w:t>
      </w:r>
    </w:p>
    <w:p>
      <w:r>
        <w:t>FR: VD_FINDINFO Jug / 2022 / 440 du 17 juin 2022</w:t>
      </w:r>
    </w:p>
    <w:p>
      <w:r>
        <w:t>IT: VD_FINDINFO Jug / 2022 / 440 del 17 giugno 2022</w:t>
      </w:r>
    </w:p>
    <w:p>
      <w:pPr>
        <w:pStyle w:val="Heading2"/>
      </w:pPr>
      <w:r>
        <w:t>Regeste</w:t>
      </w:r>
    </w:p>
    <w:p>
      <w:r>
        <w:t>ACTIVITÉ LUCRATIVE, AUTORISATION DE SÉJOUR, AUTORISATION DE TRAVAIL, ERREUR DE DROIT{DROIT PÉNAL}, REJET DE LA DEMANDE | 21 CP, 115 al. 1 let. b LEI, 115 al. 1 let. c LEI</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H.________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et les références citées). La réglementation relative à l'erreur sur l'illicéité repose sur l'idée que le justiciable doit faire tout son possible pour connaître la loi et que son ignorance ne le protège que dans des cas exceptionnels (ATF 129 IV 238 consid. 3.1).</w:t>
      </w:r>
    </w:p>
    <w:p>
      <w:r>
        <w:rPr>
          <w:b/>
        </w:rPr>
        <w:t>E. 3</w:t>
      </w:r>
    </w:p>
    <w:p>
      <w:r>
        <w:t>Séjour illégal</w:t>
      </w:r>
    </w:p>
    <w:p>
      <w:r>
        <w:rPr>
          <w:b/>
        </w:rPr>
        <w:t>E. 3.1</w:t>
      </w:r>
    </w:p>
    <w:p>
      <w:r>
        <w:t>L’appelant ne conteste pas avoir séjourné de manière illégale en Suisse, mais invoque une erreur de droit. Il explique que, depuis son arrivée en Suisse il y a une dizaine d’années, il est suivi par Z.________, juriste au sein du Service d’aide aux réfugiés (ci-après : SAJE). Or, ce dernier lui aurait juste précisé qu’il n’avait plus le droit de travailler en Suisse et l’aurait rassuré par rapport à une éventuelle procédure de renvoi. A aucun moment, le prénommé ne lui aurait fait savoir qu’il se trouvait désormais en Suisse de manière illégale et encore moins qu’il encourait une condamnation. Il soutient en outre que le fait qu’il bénéficie aujourd’hui encore des aides d’urgence et, en particulier, d’un appartement mis à disposition par un service de l’Etat, l’aurait induit en erreur quant à son statut.</w:t>
      </w:r>
    </w:p>
    <w:p>
      <w:r>
        <w:rPr>
          <w:b/>
        </w:rPr>
        <w:t>E. 3.2.1</w:t>
      </w:r>
    </w:p>
    <w:p>
      <w:r>
        <w:t>Aux termes de l’art. 115 al. 1 let. b LEI (Loi fédérale sur les étrangers et l’intégration du 16 décembre 2005 ; RS 142.20), est puni d’une peine privative de liberté d’un an au plus ou d’une peine pécuniaire quiconque séjourne illégalement en Suisse, notamment après l’expiration de la durée du séjour autorisé.</w:t>
      </w:r>
    </w:p>
    <w:p>
      <w:r>
        <w:rPr>
          <w:b/>
        </w:rPr>
        <w:t>E. 3.2.2</w:t>
      </w:r>
    </w:p>
    <w:p>
      <w:r>
        <w:t>L’art. 17 LEI, intitulé « Règlementation du séjour dans l’attente d’une décision » prévoit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L’art. 17 al. 1 LEI vaut aussi pour l'étranger résidant illégalement en Suisse qui tente de légaliser son séjour par le dépôt ultérieur d'une demande d'autorisation de séjour durable. Selon le message du Conseil fédéral, le requérant ne peut pas se prévaloir, déjà durant la procédure, du droit de séjour qu'il sollicite ultérieurement, à moins qu'il remplisse " très vraisemblablement " les conditions d'admission. Le seul dépôt d'une demande d'autorisation de séjour durable ne rend pas le séjour légal, puisque l'étranger doit en principe attendre la décision à l'étranger (TF 6B_173/2013 du 19 août 2013 consid. 2.4 et les références citées ; Favre et alii, Droit pénal accessoire, code annoté, éd. bis et ter, Lausanne 2018, n. 1.14. ad art. 115 LEtr).</w:t>
      </w:r>
    </w:p>
    <w:p>
      <w:r>
        <w:rPr>
          <w:b/>
        </w:rPr>
        <w:t>E. 3.2.3</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cf. ATF 141 IV 336 consid. 2.4.3 et les références).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(ATF 128 IV 201 consid. 2).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En revanche, celui dont l'erreur sur l'illicéité est évitable commet une faute, mais sa culpabilité est diminuée. Il restera punissable, mais verra sa peine obligatoirement atténuée (art. 21, seconde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(cf. ATF 75 IV 150 consid. 3 ; TF 6B_428/2021 du 18 novembre 2021 consid.</w:t>
      </w:r>
    </w:p>
    <w:p>
      <w:r>
        <w:rPr>
          <w:b/>
        </w:rPr>
        <w:t>E. 3.3</w:t>
      </w:r>
    </w:p>
    <w:p>
      <w:r>
        <w:t>En l’espèce, durant la longue procédure de demande d’asile de H.________, de sa femme et de ses quatre enfants, l’intéressé a bénéficié d’un permis N. Sa demande d’asile a été rejetée et son permis N a pris fin le 31 mai 2020. Pour lui et les membres de sa famille, H.________ a demandé, le 12 mai 2020, un permis B pour cas de rigueur (art. 84 al. 5 LEI). Le 24 janvier 2022, le Service de la population est entré en matière pour l’enfant aînée et a proposé au Service d’Etat aux migrations de lui octroyer une autorisation de séjour. Tout en étant pris en charge par l’EVAM qui le logeait et l’assistait, H.________ a ainsi séjourné illégalement en Suisse du 1 er juin 2020 au 23 juillet 2021, date de son contrôle par la police à Ollon, soit durant environ 14 mois, ce qu’il ne conteste du reste pas. Cela étant, la loi, la jurisprudence et la doctrine sont claires. Celui qui tente de légaliser son séjour illégal en déposant une demande d’autorisation doit attendre la décision à l’étranger, à moins d’avoir expressément sollicité une tolérance auprès de l’autorité compétente (cf. art. 17 al. 2 LEI). Tant le juriste du SAJE que l’appelant connaissaient ces principes notoires. C’est vraisemblablement à dessein que l’autorité n’a pas été sollicitée : attendre la décision à l’étranger aurait ruiné l’argumentation du cas de rigueur à demeurer en Suisse et solliciter une tolérance aurait généré le risque d’un refus, alors que plus la durée du séjour, même illégal, en Suisse augmente, meilleures sont les perspectives d’obtenir une autorisation de séjour. L’appelant prétend avoir commis une erreur, mais en réalité il n’en a pas commise, dès lors qu’il savait pertinemment que la licéité de sa présence en Suisse nécessitait une décision de l’autorité. De plus, à supposer même que son conseiller juridique ne lui ait pas signalé un risque de condamnation, tout en écartant un risque concret d’expulsion, il ne pouvait en rester là et devait se renseigner avec précision sur son statut auprès de l’autorité. L’erreur sur l’illicéité doit donc être écartée et la condamnation pour séjour illégal confirmée.</w:t>
      </w:r>
    </w:p>
    <w:p>
      <w:r>
        <w:rPr>
          <w:b/>
        </w:rPr>
        <w:t>E. 4</w:t>
      </w:r>
    </w:p>
    <w:p>
      <w:r>
        <w:t>Exercice d’une activité lucrative sans autorisation</w:t>
      </w:r>
    </w:p>
    <w:p>
      <w:r>
        <w:rPr>
          <w:b/>
        </w:rPr>
        <w:t>E. 4.1</w:t>
      </w:r>
    </w:p>
    <w:p>
      <w:r>
        <w:t>L’appelant conteste le raisonnement du premier juge, qui a considéré que l’activité déployée sur le chantier constituait une activité lucrative, dès lors qu’il s’agissait d’une activité salariée procurant normalement un gain et qu’il est indifférent que l’employé soit ou non payé. Pour lui, il s’agissait d’un service entre amis, dès lors qu’il n’est pas établi que l’activité en question est normalement effectuée contre rémunération. Il n’aurait fait qu’aider, à une seule reprise, un voisin, qui l’avait beaucoup aidé.</w:t>
      </w:r>
    </w:p>
    <w:p>
      <w:r>
        <w:rPr>
          <w:b/>
        </w:rPr>
        <w:t>E. 4.2</w:t>
      </w:r>
    </w:p>
    <w:p>
      <w:r>
        <w:t>Selon l’art. 115 al. 1 let. b LEI, est puni d’une peine privative de liberté d’un an au plus ou d’une peine pécuniaire quiconque exerce une activité lucrative sans autorisation. L’art. 11 al. 2 LEI dispose qu’est considérée comme activité lucrative toute activité salariée ou indépendante qui procure normalement un gain, même si elle est exercée gratuitement. Ainsi, sauf dans le cas d’un parent proche, une activité de gardiennage d’enfant en échange d’un hébergement gratuit répond à cette définition (Favre et alii, op. cit., n. 1.30 ad art. 115 LEI).</w:t>
      </w:r>
    </w:p>
    <w:p>
      <w:r>
        <w:rPr>
          <w:b/>
        </w:rPr>
        <w:t>E. 4.3</w:t>
      </w:r>
    </w:p>
    <w:p>
      <w:r>
        <w:t>En l’espèce, l’activité de monteur auxiliaire en échafaudage exercée sur un chantier, en compagnie d’un monteur en échafaudage indépendant, qui œuvrait professionnellement dans ce chantier, constitue à l’évidence une activité procurant normalement un gain. Or, H.________ a indiqué qu’il montait un échafaudage (hisser onze panneaux d’échafaudage d’un étage à l’autre) avec F.________, qui exerce la profession de monteur en échafaudage indépendant, qui avait été mandaté pour ce chantier par [...] et qui avait demandé à l’appelant de l’aider gratuitement durant 20 minutes ou 2 heures, tout en lui précisant que cela allait lui éviter de devoir payer un tiers. L’activité déployée par H.________ répond dès lors à la définition d’activité lucrative prévue par l’art. 11 LEI. F.________ a d’ailleurs été condamné pour ces faits, soit pour avoir employé l’appelant en qualité d’ouvrier, alors que celui-ci ne se trouvait au bénéfice d’aucune autorisation de travail en Suisse (emploi d’étrangers sans autorisation au sens de l’art. 117 al. 1 LEI), à une peine pécuniaire de 30 jours-amende à 30 fr. le jour (cf. P. 24). On ne saurait, comme l’a fait l’appelant, comparer les faits de la cause à l’aide apportée à un ami en cas de déménagement, puisque les faits se sont déroulés sur un chantier, respectivement sur un lieu de travail, dans le but d’éviter de payer un ouvrier. L’infraction d’exercice d’une activité lucrative sans autorisation, bien que d’importance réduite, est ainsi réalisée.</w:t>
      </w:r>
    </w:p>
    <w:p>
      <w:r>
        <w:rPr>
          <w:b/>
        </w:rPr>
        <w:t>E. 5</w:t>
      </w:r>
    </w:p>
    <w:p>
      <w:r>
        <w:t>Vérifiée d'office, la peine pécuniaire – non contestée – de 50 jours-amende, soit 25 jours-amende pour sanctionner l’infraction de séjour illégal et 25 jours-amende pour sanctionner l’infraction d’exercice d’une activité lucrative sans autorisation, est adéquate. Elle répond aux exigences de l’art. 47 CP et à la jurisprudence y relative (ATF 141 IV 61 consid. 6.1.1). La Cour de céans fait donc sienne la motivation complète et convaincante du premier juge telle qu’exposée dans le jugement entrepris (art. 82 al. 4 CPP ; jugement, p. 13). Il y a donc lieu de la confirmer et de renvoyer aux considérants du jugement, qui sont pertinents. S’agissant de la valeur du jour-amende, le montant de 10 fr. retenu par le premier juge peut être confirmé. Enfin, l’appelant remplit les conditions d’octroi du sursis, dont la durée doit être arrêtée à deux ans. En revanche, il convient de supprimer l’amende prononcée par le premier juge à titre de sanction immédiate, dès lors que l’intéressé n’est pas en mesure de la payer avec ses propres ressources. De plus, le sursis suffira à l’amender. L’appel doit donc être admis dans cette mesure.</w:t>
      </w:r>
    </w:p>
    <w:p>
      <w:r>
        <w:rPr>
          <w:b/>
        </w:rPr>
        <w:t>E. 6</w:t>
      </w:r>
    </w:p>
    <w:p>
      <w:r>
        <w:t>La condamnation de l’appelant ayant été confirmée, il convient de rejeter sa conclusion tendant à sa libération des frais de première instance.</w:t>
      </w:r>
    </w:p>
    <w:p>
      <w:r>
        <w:rPr>
          <w:b/>
        </w:rPr>
        <w:t>E. 7</w:t>
      </w:r>
    </w:p>
    <w:p>
      <w:r>
        <w:t>En définitive, l’appel doit être partiellement admis et le dispositif du jugement attaqué modifié à son chiffre IV qui doit être supprimé. Vu l’issue de la cause, les frais d'appel, constitués de l'émolument de jugement (art. 21 al. 1 et 2 TFIP [Tarif des frais de procédure et indemnités en matière pénale du 28 septembre 2010 ; RSV 312.03.1]), par 1’390 fr., seront partiellement mis à la charge de H.________, qui succombe sur l’essentiel (art. 428 al. 1 CPP). La Cour d’appel pénale, appliquant les art. 34, 42, 47, 49 al. 1 CP ; 115 al. 1 let. a et c LEI ; 398 ss CPP, prononce : I. L’appel est partiellement admis. II. Le jugement rendu le 17 juin 2022 par le Tribunal de police de l’arrondissement de l’Est vaudois est modifié comme il suit au chiffre IV de son dispositif, le dispositif du jugement étant désormais le suivant : " I. constate que H.________ s’est rendu coupable de séjour illégal et d’exercice d’une activité lucrative sans autorisation ; II. condamne H.________ à une peine pécuniaire de 50 jours-amende, le montant du jour-amende étant fixé à 10 fr. ; III. suspend l’exécution de la peine prononcée sous chiffre II ci-dessus et fixe à H.________ un délai d’épreuve de 2 ans ; IV. supprimé ; V. met les frais de la cause, par 600 fr., à la charge de H.________." III. Les frais d'appel, par 1'390 fr., sont mis par trois quarts, soit par 1'042 fr. 50, à la charge de H.________, le solde étant laissé à la charge de l’Etat. IV. Le jugement motivé est exécutoire. Le président :              La greffière : Du Le jugement qui précède, dont le dispositif a été communiqué par écrit aux intéressés le 24 novembre 2022 , est notifié, par l'envoi d'une copie complète, à : - Me Etienne Monnier, avocat (pour H.________), - Ministère public central, et communiqué à : - Mme la Présidente du Tribunal de police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