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411 vom 4. Oktober 2022</w:t>
      </w:r>
    </w:p>
    <w:p>
      <w:r>
        <w:t>VD Tribunal cantonal, 2022-10-04, FR</w:t>
      </w:r>
    </w:p>
    <w:p>
      <w:r>
        <w:rPr>
          <w:b/>
        </w:rPr>
        <w:t xml:space="preserve">Quelle: </w:t>
      </w:r>
      <w:r>
        <w:t>https://mcp.opencaselaw.ch/entscheid/vd_findinfo_Jug___2022___411</w:t>
      </w:r>
    </w:p>
    <w:p>
      <w:r>
        <w:t>FR: VD_FINDINFO Jug / 2022 / 411 du 4 octobre 2022</w:t>
      </w:r>
    </w:p>
    <w:p>
      <w:r>
        <w:t>IT: VD_FINDINFO Jug / 2022 / 411 del 4 ottobre 2022</w:t>
      </w:r>
    </w:p>
    <w:p>
      <w:pPr>
        <w:pStyle w:val="Heading2"/>
      </w:pPr>
      <w:r>
        <w:t>Regeste</w:t>
      </w:r>
    </w:p>
    <w:p>
      <w:r>
        <w:t>INJURE, DIFFAMATION, CALOMNIE, PEINE D'ENSEMBLE | 174 CP, 177 al. 1 CP, 177 al. 3 CP, 34 CP, 46 al. 1 CP, 49 al. 1 CP</w:t>
      </w:r>
    </w:p>
    <w:p>
      <w:pPr>
        <w:pStyle w:val="Heading2"/>
      </w:pPr>
      <w:r>
        <w:t>Erwägungen</w:t>
      </w:r>
    </w:p>
    <w:p>
      <w:r>
        <w:rPr>
          <w:b/>
        </w:rPr>
        <w:t>E. 1.1</w:t>
      </w:r>
    </w:p>
    <w:p>
      <w:r>
        <w:t>Interjetés dans les formes et délais légaux (art. 399 et 400 al. 3 let. b CPP [Code de procédure pénale suisse du 5 octobre 2007 ; RS 312.0]) par une partie ayant qualité pour recourir contre le jugement d'un tribunal de première instance qui a clos la procédure (art. 398 al. 1 CPP), l’appel de H.________ est recevable. L’appel déposé par B.________ est quant à lui recevable en tant qu’il concerne la requalification juridique des faits retenus. En revanche, la partie plaignante ne peut interjeter appel sur la question de la peine (art. 382 al. 2 CPP). Partant, les conclusions tendant au prononcé d’une peine privative de liberté ou à l’augmentation du montant de la peine pécuniaire sont irrecevables.</w:t>
      </w:r>
    </w:p>
    <w:p>
      <w:r>
        <w:rPr>
          <w:b/>
        </w:rPr>
        <w:t>E. 1.2</w:t>
      </w:r>
    </w:p>
    <w:p>
      <w:r>
        <w:t>Les appels ainsi que l’appel joint sont traités en procédure écrite dès lors qu’ils sont dirigés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CPP). Mal fondé, ce moyen doit dès lors être rejeté.</w:t>
      </w:r>
    </w:p>
    <w:p>
      <w:r>
        <w:rPr>
          <w:b/>
        </w:rPr>
        <w:t>E. 3.1</w:t>
      </w:r>
    </w:p>
    <w:p>
      <w:r>
        <w:t>Conformément à l'art. 35 CPP, l'autorité du lieu où l'entreprise de médias a son siège est compétente pour poursuivre les infractions au sens de l'art. 28 CP commises en Suisse (al. 1). Si l'auteur est connu et qu'il est domicilié ou réside habituellement en Suisse, l'autorité du lieu où il a son domicile ou sa résidence habituelle est également compétente. Dans ce cas, l'infraction est poursuivie au lieu où les premiers actes de poursuite ont été entrepris. En cas d'infraction poursuivie sur plainte, le plaignant peut choisir entre les deux fors (al. 2). Si le for ne peut pas être déterminé conformément aux al. 1 et 2, l'autorité compétente est celle du lieu où le produit a été diffusé. Si la diffusion a eu lieu en plusieurs endroits, l'autorité compétente est celle du lieu où les premiers actes de poursuite ont été entrepris (al. 3). Cette règle de for n’est applicable que pour autant que les délits de médias soient soumis à la règle prévue à l’art. 28 CP (Moreillon/Parein-Reymond, Petit commentaire, Code de procédure pénale, 2 e éd., Bâle 2016, n. 3 ad art. 35 CPP). Cet article exige que l'infraction en question, qui est typiquement un délit contre l'honneur, ait été commise au moyen d'un média, comme par exemple par le biais d'internet. Etant admis que les infractions réputées avoir été commises en Suisse sur le réseau entraîneront la plupart du temps l'application de l'article 28 CP, le for de la poursuite pénale sera soit celui de l'autorité du lieu de résidence de l'auteur, ou celui du lieu où l'entreprise de médias a son siège, conformément à l'article 35 CPP (Philippe Gilliéron, La diffusion de propos attentatoires à l'honneur sur internet, in SJ 2001 II 181, p. 184 ; Niggli/Heer/Wiprächtiger, Basler Kommentar Schweizerische Strafprozessordnung, 2 e éd., Bâle 2014, n. 4 ad art. 35 CP).</w:t>
      </w:r>
    </w:p>
    <w:p>
      <w:r>
        <w:rPr>
          <w:b/>
        </w:rPr>
        <w:t>E. 3.2</w:t>
      </w:r>
    </w:p>
    <w:p>
      <w:r>
        <w:t>Comme l’a retenu le premier juge, les infractions reprochées ont été principalement commises en [...], du moins s’agissant des publications pour lesquelles une adresse IP a été identifiée (cf. PV audition 1, R. 18 ; P. 11) ; au demeurant, le prévenu n’affirme pas avoir agi depuis la Suisse. Le for prévu à l’art. 35 al. 1 CPP n’est donc pas applicable, le lieu de commission étant à l’étranger. Dans ces conditions, la compétence est donnée au lieu de diffusion en Suisse (art. 35 al. 3 CPP), c’est-à-dire au lieu où le résultat s’est produit, soit dans le cas présent essentiellement en Suisse romande, le plaignant étant d’ailleurs domicilié dans le canton de Vaud. Les premiers actes d’instruction ayant été effectués dans ce canton, la compétence des autorités vaudoises doit donc être admise (art. 35 al.</w:t>
      </w:r>
    </w:p>
    <w:p>
      <w:r>
        <w:rPr>
          <w:b/>
        </w:rPr>
        <w:t>E. 4</w:t>
      </w:r>
    </w:p>
    <w:p>
      <w:r>
        <w:t>A titre préalable, H.________ requiert la suspension de la procédure jusqu’à droit connu sur le sort de l’enquête PE19.020994 instruite à son encontre sur plainte de B.________. Il sollicite en outre l’apport au dossier de cette procédure, de même que celle référencée sous PE22.000622 instruite sur plainte de lui-même contre B.________. En substance, il estime que ces procédures porteraient sur un complexe de faits similaires, de sorte qu’un seul jugement devrait être rendu sur le tout. En l’espèce, l’appelant ne démontre pas en quoi les différentes procédures qu’il cite relèveraient du même complexe de faits ni a fortiori qu’il existerait un risque de jugements contradictoires. Un tel risque est au demeurant exclu puisqu’en définitive, il s’agit uniquement de juger si les propos décrits dans l’acte d’accusation émanent de l’appelant et, cas échanéant, s’ils sont attentatoires à l’honneur du plaignant. Dans ces conditions, une suspension de procédure – qui doit répondre à des exigences élevées notamment au regard du principe de célérité – ne se justifie pas. La requête doit en conséquence être rejetée. Il en sera de même de celle tendant à l’apport à la présente procédure des enquêtes PE19.020994 et PE22.000622, la Cour de céans étant à même de statuer sur la base des éléments du dossier, comme il le sera exposé ci-dessous.</w:t>
      </w:r>
    </w:p>
    <w:p>
      <w:r>
        <w:rPr>
          <w:b/>
        </w:rPr>
        <w:t>E. 5</w:t>
      </w:r>
    </w:p>
    <w:p>
      <w:r>
        <w:t>Invoquant l’art. 178 CP, H.________ soutient que l’action pénale serait prescrite. Une atteinte à l’honneur commise par la voie d’un écrit attentatoire à l’honneur figurant dans un blog sur une page internet constitue un délit instantané pour lequel la prescription de quatre ans (art. 178 CP) court dès sa publication (ATF ATF 142 IV 18 consid. 2.3 ss, JdT 2016 IV 275). En l’occurrence, le commentaire litigieux le plus ancien a été posté le 9 juillet 2018 (cas n° 1 de l’acte d’accusation). Le jugement de première instance ayant été rendu le 1 er mars 2022, l’action pénale n’était donc pas prescrite. Elle ne l’est pas davantage devant la Cour de céans, le cours de la prescription ayant été arrêté à la date du prononcé du jugement (cf. art. 97 al. 3 CP ; Dupuis et al. [éd.], Petit commentaire du Code pénal, 2 e éd., Bâle 2017, n. 7 ad art. 97 CP). Mal fondé, ce moyen doit donc être rejeté.</w:t>
      </w:r>
    </w:p>
    <w:p>
      <w:r>
        <w:rPr>
          <w:b/>
        </w:rPr>
        <w:t>E. 6</w:t>
      </w:r>
    </w:p>
    <w:p>
      <w:r>
        <w:t>A titre de mesure d’instruction, B.________ requiert que des contrôles soit effectués auprès de la société [...] et des banques nationales en vue d’établir les revenus réels de H.________. En l’occurrence, cette réquisition pourrait avoir une éventuelle incidence sur le montant du jour-amende. Toutefois, elle doit être rejetée dès lors que les conclusions de la partie plaignante portant sur la question de la peine sont irrecevables (cf. supra consid. 1.1).</w:t>
      </w:r>
    </w:p>
    <w:p>
      <w:r>
        <w:rPr>
          <w:b/>
        </w:rPr>
        <w:t>E. 7</w:t>
      </w:r>
    </w:p>
    <w:p>
      <w:r>
        <w:t>H.________ conteste l’ « intégralité de la décision » rendue par le Tribunal de police (P. 158), quand bien même, dans son mémoire complémentaire du 30 septembre 2022 (P. 175), par le biais de son défenseur, il semble reconnaître être l’auteur de l’ensemble des écrits litigieux reproduits dans l’acte d’accusation. On relèvera toutefois qu’il ne s’est pas présenté aux débats de première instance, de sorte qu’il n’a pu être réentendu sur les faits. On doit dès lors considérer, dans le doute, que l’appelant conteste en partie les faits, tout comme il l’a plaidé devant le premier juge, et qu’il invoque ainsi implicitement une violation du principe de la présomption d’innocence. Il soutient par ailleurs qu’une partie des écrits litigieux ne concernaient pas B.________, mais d’autres personnes qui n’ont pas déposé plainte.</w:t>
      </w:r>
    </w:p>
    <w:p>
      <w:r>
        <w:rPr>
          <w:b/>
        </w:rPr>
        <w:t>E. 7.1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 e éd., Bâle 2019, n. 34 ad art. 10 CPP).</w:t>
      </w:r>
    </w:p>
    <w:p>
      <w:r>
        <w:rPr>
          <w:b/>
        </w:rPr>
        <w:t>E. 7.2</w:t>
      </w:r>
    </w:p>
    <w:p>
      <w:r>
        <w:t>En l’occurrence, entendu le 27 février 2019 par la police, l’appelant a admis être à tout le moins l’auteur des cas n° 2 et 6 décrits dans l’acte d’accusation (PV audition 1, R. 11 et 15). S’agissant des cas n° 1, 3 et 4, il a déclaré ne pas se souvenir s’il était à l’origine des commentaires publiés ( ibidem , R. 10, 12 et 13). Lors des débats de première instance, son défenseur a toutefois indiqué que son client admettait être l’auteur du cas 1 (jgt, p. 23 in fine ).  En outre, il ressort du rapport de police du 15 octobre 2018 (P. 11) que, s’agissant des cas n° 1, 3, 4 et 5, les commentaires litigieux ont été publiés depuis Israël, pays dans lequel vit H.________. Quant au commentaire mentionné au cas n° 6, il a été publié depuis le siège de la société [...], dont le prévenu est le directeur. On relèvera de plus, à l’instar du Tribunal de police, que le témoin L.________, qui supervisait les blogs de la [...] et des [...], a confirmé que les blogs concernés avaient une audience extrêmement faible, de l’ordre d’une dizaine de personnes (jgt, p. 14), de sorte que l’hypothèse d’une coïncidence portant sur l’intervention de plusieurs bloggeurs domiciliés en Israël, sur un site internet suisse, est très peu probable. Par ailleurs, tous les commentaires litigieux, y compris ceux admis par l’appelant, ont un contenu et un style similaire ; ils sont en outre, pour la plupart, signés du pseudonyme « [...]» que l’appelant a reconnu avoir utilisé lorsqu’il intervenait sur des blogs (PV audition 1, R. 7). C’est également ce pseudonyme qui accompagnait les commentaires jugés attentatoires à l’honneur par la Chambre d’appel et de révision de Genève dans son jugement du 14 mai 2018 (P. 12). On ajoutera que les publications, notamment celles dont l’appelant conteste être l’auteur (cas n° 7 à 10), mentionnent nommément B.________. Or, aucun élément du dossier ne démontre que d’autres personnes que le prévenu en voudrait à ce dernier ; le prévenu ne le soutient d’ailleurs pas. La Cour de céans est ainsi convaincue, à l’instar du premier juge, que H.________ est bien l’auteur de toutes les publications reproduites dans l’acte d’accusation. En outre, contrairement à ce qu’il soutient, ces écrits ciblent clairement le plaignant et non d’« autres personnes », dont il ne précise au demeurant pas les noms.</w:t>
      </w:r>
    </w:p>
    <w:p>
      <w:r>
        <w:rPr>
          <w:b/>
        </w:rPr>
        <w:t>E. 8</w:t>
      </w:r>
    </w:p>
    <w:p>
      <w:r>
        <w:t>Dans sa déclaration d’appel du 11 avril 2022, H.________ a conclu à son acquittement (P. 158). Toutefois, dans son mémoire complémentaire, il a modifié ses conclusions en ce sens qu’il est reconnu coupable d’injure (P. 175), tout en soutenant que les auteurs actifs sur le blog en question accepteraient implicitement des « joutes écrites et la publication de commentaires parfois excessifs » et qu’un tel blog serait ainsi une « espèce de champs de duel quasiment privé » ( ibidem , p. 4). Il considère en outre qu’il n’aurait fait que riposter à des propos attentatoires à son honneur proférés par B.________, de sorte qu’il devrait bénéficier d’une exemption de peine.</w:t>
      </w:r>
    </w:p>
    <w:p>
      <w:r>
        <w:rPr>
          <w:b/>
        </w:rPr>
        <w:t>E. 8.1</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 e éd., Berne 2010, n. 35 ad art. 177 CP).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rPr>
          <w:b/>
        </w:rPr>
        <w:t>E. 8.2</w:t>
      </w:r>
    </w:p>
    <w:p>
      <w:r>
        <w:t>En l’occurrence, les termes « fasciste », « pauvre type » (cas n° 1), « inculte » (cas n° 2), « débile profond » (cas n° 3), « pauvre type » (cas n° 6), « petit délateur crispé » (cas n° 7), « vraiment débile » (cas n° 8) et « libidineux » (cas n° 9) constituent des injures au sens de l’art. 177 CP, ce qui n’est pas contesté compte tenu des conclusions prises par le prévenu dans son mémoire complémentaire. Pour le surplus, on ignore pour quelles raisons H.________ s’est acharné de la sorte sur B.________, puisqu’il n’a fourni aucune explication à ce sujet. Tout au plus laisse-t-il entendre qu’il aurait fait l’objet de commentaires antisémites et qu’il aurait été qualifié de « pédophile », sans toutefois fournir le moindre élément qui permettrait, d’une part, de corroborer ses dires et, d’autre part, de relier le plaignant à de tels propos. Il n’établit pas davantage qu’il aurait immédiatement réagi à une attitude provocatoire de ce dernier. La thèse avancée selon laquelle il n’aurait fait que riposter à des affirmations attentatoires à son honneur, proférées par B.________, ne peut dès lors être retenue, de sorte que l’appelant ne saurait bénéficier d’une exemption de peine au sens de l’art. 177 al. 2 CP. Sa condamnation pour injure doit ainsi être confirmée.</w:t>
      </w:r>
    </w:p>
    <w:p>
      <w:r>
        <w:rPr>
          <w:b/>
        </w:rPr>
        <w:t>E. 9</w:t>
      </w:r>
    </w:p>
    <w:p>
      <w:r>
        <w:t>H.________ conteste sa condamnation pour diffamation au sens de l’art. 173 CP. Quant à B.________, il soutient que les propos tenus par le prévenu relèveraient de la calomnie au sens de l’art. 174 CP.</w:t>
      </w:r>
    </w:p>
    <w:p>
      <w:r>
        <w:rPr>
          <w:b/>
        </w:rPr>
        <w:t>E. 9.1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 L'art. 177 CP punit celui qui, de toute autre manière, aura, par la parole, l'écriture, l'image, le geste ou par des voies de fait, attaqué autrui dans son honneur. Cette dernière infraction est subsidiaire par rapport à la diffamation (art. 173 CP) ou à la calomnie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 [éd.], op. cit., n. 1 ad art. 174 CP).</w:t>
      </w:r>
    </w:p>
    <w:p>
      <w:r>
        <w:rPr>
          <w:b/>
        </w:rPr>
        <w:t>E. 9.2</w:t>
      </w:r>
    </w:p>
    <w:p>
      <w:r>
        <w:t>En l’espèce, le Tribunal de police a retenu que H.________ était manifestement persuadé de la véracité de ses allégations, de sorte que, sur le plan subjectif, il ne pouvait être considéré qu’il avait volontairement accusé faussement le plaignant d’une conduite contraire à l’honneur (jgt, p. 24). Partant, il a préféré l’infraction de diffamation à celle de calomnie. La Cour de céans ne partage pas cette analyse. Comme on l’a vu, on ne sait pas pour quelles raisons H.________ s’en est pris de la sorte à B.________ qu’il dit ne pas connaître personnellement (cf. PV audition 1, R. 8). On ignore dès lors sur quelle base il se fonde pour affirmer, par exemple, que celui-ci est un « fasciste » (cas 1), qu’il se comporte de manière « détestable envers les femmes » (cas 9) ou encore qu’il « déshonore » son pays (cas n° 7), de tels propos constituant des atteintes à l’honneur au sens de la jurisprudence. Par ailleurs, la connaissance de la fausseté des allégations propagées est évidente lorsque le prévenu se fait passer pour B.________ (cas n° 4) ou lorsqu’il écrit, pour tenter de se défausser, que celui-ci aurait usurpé son identité (cas n° 10). Partant, la Cour de céans retiendra que H.________ s’est rendu coupable de calomnie, et non de diffamation. L’appel de B.________ doit dès lors être admis sur ce point.</w:t>
      </w:r>
    </w:p>
    <w:p>
      <w:r>
        <w:rPr>
          <w:b/>
        </w:rPr>
        <w:t>E. 10</w:t>
      </w:r>
    </w:p>
    <w:p>
      <w:r>
        <w:t>A titre subsidiaire, H.________ conclut au prononcé d’une peine pécuniaire de 10 jours-amende à 30 fr. le jour, avec sursis pendant 2 ans, ainsi qu’à la non-révocation du sursis accordé le 14 mai 2018 par la Chambre d’appel et de révision du canton de Genève (P. 175, p. 5).</w:t>
      </w:r>
    </w:p>
    <w:p>
      <w:r>
        <w:rPr>
          <w:b/>
        </w:rPr>
        <w:t>E. 10.1.1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10.1.2</w:t>
      </w:r>
    </w:p>
    <w:p>
      <w:r>
        <w:t>Aux termes de l’art. 46 al. 1 CP, si, durant le délai d’épreuve, le condamné commet un crime ou un délit et qu’il y a lieu de prévoir qu’il commettra de nouvelles infractions, le juge révoque le sursis ou le sursis partiel. Si la peine révoquée et la nouvelle peine sont du même genre, il fixe une peine d’ensemble en appliquant par analogie l’art. 49. Par « peine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 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 er mai 2020 consid. 3.1).</w:t>
      </w:r>
    </w:p>
    <w:p>
      <w:r>
        <w:rPr>
          <w:b/>
        </w:rPr>
        <w:t>E. 10.1.3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147 IV 241 consid. 3.2 ; ATF 144 IV 313 consid. 1.1.1). Que les dispositions pénales applicables prévoient abstraitement des peines de même genre ne suffit pas (ATF 144 IV 217 consid. 2.2). Si les sanctions envisagées concrètement ne sont pas du même genre, elles doivent être prononcées cumulativement (ATF 142 IV 265 consid. 2.3.2). La peine privative de liberté et la peine pécuniaire ne sont pas des sanctions du même genre (ATF 144 IV 313 consid. 1.1.1 ; ATF 144 IV 217 consid. 2.2 ; ATF 137 IV 57 consid. 4.3.1).</w:t>
      </w:r>
    </w:p>
    <w:p>
      <w:r>
        <w:rPr>
          <w:b/>
        </w:rPr>
        <w:t>E. 10.2</w:t>
      </w:r>
    </w:p>
    <w:p>
      <w:r>
        <w:t>Dans son appréciation, qui doit être confirmée par adoption de motifs (art. 82 al. 4 CPP ; jugement, p. 25), le Tribunal de police a considéré que la culpabilité de H.________ était importante. Il a retenu, à juste titre, que celui avait, à maintes reprises, porté atteinte à l’honneur du plaignant, qu’il ne connaissait pas personnellement, en se dissimulant derrière un écran et un pseudonyme, et ce sans que l’on comprenne la raison de son acharnement. Il a également tenu compte de l’absence de collaboration du prévenu, qui n’avait pas donné suite aux convocations du Ministère public ni daigné participer aux débats de première instance, du fait qu’il n’avait jamais formulé la moindre excuse et qu’il semblait ne pas avoir pris conscience de la gravité de ses agissements. Pour sa part, la Cour de céans mentionnera encore que l’intéressé a récidivé malgré une précédente condamnation pour des faits similaires, prononcée le 14 mai 2018 par la Chambre d’appel et de révision du canton Genève, et qu’il n’a aujourd’hui encore émis aucun regret quant à ses agissements. Comme l’a constaté le premier juge, on ne distingue aucun élément à décharge. Cela étant, l’appelant a récidivé durant le délai d’épreuve qui lui avait été octroyé le 14 mai 2018 par la Chambre d’appel et de révision du canton Genève. Il s’agit d’une récidive spéciale. Ainsi, et compte tenu des éléments retenus à charge, le comportement de H.________ dénote indiscutablement un risque avéré de nouvelles infractions ; le pronostic est ainsi entièrement défavorable. C’est donc à juste titre que le Tribunal de police a révoqué le sursis et prononcé une peine d’ensemble en application de l’art. 46 al. 1 CP. L’infraction la plus grave est la calomnie, qui doit être punie d’une peine pécuniaire de 30 jours-amende, augmentée de 20 jours par l’effet du concours pour l’injure (Corboz, op.cit. n. 123 ad art. 173 CP). La peine d’ensemble de 80 jours-amende prononcée en première instance, laquelle intègre la révocation du sursis portant sur la peine pécuniaire de 30 jours-amende prononcée par les autorités genevoises, est ainsi adéquate et doit être confirmée. Il en ira de même s’agissant du montant du jour-amende, fixé à 100 francs. En effet, à l’instar du Tribunal de police, la Cour de céans constate qu’aucun élément ne permet de retenir que la situation personnelle et financière du prévenu aurait évolué depuis 2018, sous réserve du fait qu’il perçoit désormais une rente AVS en sus des revenus provenant de son activité au sein de la société [...]. A cet égard, l’attestation produite, selon laquelle il ne toucherait plus aucun revenu depuis le 9 septembre 2020, est insuffisante pour modifier cette appréciation (cf. P. 175). D’une part, le prévenu n’a jamais collaboré en vue d’établir ses revenus et sa fortune et, d’autre part, il est peu crédible qu’il ne soit plus rémunéré pour son activité professionnelle dès lors que d’après le registre du commerce du canton de Genève, il est toujours le directeur de la société précitée. Enfin, la conclusion tendant au prononcé d’une peine pécuniaire avec sursis est irrecevable puisqu’elle est incompatible avec l’art. 46 al. 1 CP. En effet, soit le juge révoque le sursis et prononce une peine d’ensemble ferme au sens de cette disposition, soit il renonce à révoquer le sursis en application de l’art. 46 al. 2 CP.</w:t>
      </w:r>
    </w:p>
    <w:p>
      <w:r>
        <w:rPr>
          <w:b/>
        </w:rPr>
        <w:t>E. 11</w:t>
      </w:r>
    </w:p>
    <w:p>
      <w:r>
        <w:t>Au vu de ce qui précède, l’appel de H.________ doit être rejeté. De leur côté, l’appel et l’appel joint de B.________ doivent être partiellement admis dans la mesure où ils sont recevables. Le jugement entrepris sera en conséquent réformé aux chiffres I et II de son dispositif dans le sens des considérants qui précèdent. Il sera en outre rectifié d’office à son chiffre III, lequel est entaché d’une erreur manifeste dans la mesure où la peine pécuniaire, dont le sursis est révoqué, est de 30 jours-amende et non de 60 jours-amende, comme cela ressort de l’extrait du casier judiciaire et des considérants dudit jugement. H.________ requiert une équitable participation aux honoraires de son avocat, soit une indemnité fondée sur l’art. 429 CPP. En l’occurrence, cette requête doit être rejetée en tantp qu’elle repose sur la prémisse, non réalisée, d’une admission de son appel. En revanche, le prévenu pourrait y prétendre puisqu’il obtient très partiellement gain de cause s’agissant de l’appel interjeté par B.________. Toutefois, cela concerne uniquement la question de la recevabilité de l’appel de B.________ ; dans le cas d’espèce, il s’agit d’un point très secondaire, dont la résolution n’a présenté aucune difficulté. Ce point n’a d’ailleurs fait l’objet que d’une brève argumentation de l’appelant H.________ dans son mémoire complémentaire du 30 septembre 2022. La Cour observe par ailleurs que l’appelant H.________ succombe entièrement à son appel alors que l’appelant B.________ obtient partiellement gain de cause. Dans la mesure où il n’est pas possible d’allouer des dépens à l’appelant B.________ qui agit seul dans sa propre cause, il apparaît inéquitable d’allouer des dépens réduits à une partie – H.________ – qui apparaît comme étant la partie succombante. La requête de ce dernier est donc rejetée. Vu l’issue de la cause, les frais de la procédure d’appel, par 2’310 fr., constitués de l’émoluments de jugement (art. 21 al. 1 TFIP [tarif des frais de procédure et indemnités en matière pénale du 28 septembre 2010 ; BLV 312.03.1]), seront mis en équité par cinq sixièmes, soit par 1'925 fr., à la charge de H.________, qui succombe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