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402 vom 11. März 2022</w:t>
      </w:r>
    </w:p>
    <w:p>
      <w:r>
        <w:t>VD Tribunal cantonal, 2022-03-11, FR</w:t>
      </w:r>
    </w:p>
    <w:p>
      <w:r>
        <w:rPr>
          <w:b/>
        </w:rPr>
        <w:t xml:space="preserve">Quelle: </w:t>
      </w:r>
      <w:r>
        <w:t>https://mcp.opencaselaw.ch/entscheid/vd_findinfo_Jug___2022___402</w:t>
      </w:r>
    </w:p>
    <w:p>
      <w:r>
        <w:t>FR: VD_FINDINFO Jug / 2022 / 402 du 11 mars 2022</w:t>
      </w:r>
    </w:p>
    <w:p>
      <w:r>
        <w:t>IT: VD_FINDINFO Jug / 2022 / 402 del 11 marzo 2022</w:t>
      </w:r>
    </w:p>
    <w:p>
      <w:pPr>
        <w:pStyle w:val="Heading2"/>
      </w:pPr>
      <w:r>
        <w:t>Regeste</w:t>
      </w:r>
    </w:p>
    <w:p>
      <w:r>
        <w:t>ENLÈVEMENT DE MINEUR{INFRACTION}, COMPLICITÉ | 10 CP, 220 CP</w:t>
      </w:r>
    </w:p>
    <w:p>
      <w:pPr>
        <w:pStyle w:val="Heading2"/>
      </w:pPr>
      <w:r>
        <w:t>Erwägungen</w:t>
      </w:r>
    </w:p>
    <w:p>
      <w:r>
        <w:rPr>
          <w:b/>
        </w:rPr>
        <w:t>E. 1</w:t>
      </w:r>
    </w:p>
    <w:p>
      <w:r>
        <w:t>Interjetés dans les formes et délais légaux (art. 399 CPP) par les prévenus qui ont la qualité pour recourir contre le jugement d'un tribunal de première instance ayant clos la procédure (art. 398 al. 1 CPP), les appels de A.Y.________ et de L.________ sont recevables.</w:t>
      </w:r>
    </w:p>
    <w:p>
      <w:r>
        <w:rPr>
          <w:b/>
        </w:rPr>
        <w:t>E. 2</w:t>
      </w:r>
    </w:p>
    <w:p>
      <w:r>
        <w:t>Les appelants ont réitéré, aux débats d’appel, leur réquisition tendant à l’audition de B.Y.________. A.Y.________ fait valoir que sa fille n'a jamais été entendue et qu'elle est la seule en mesure de « donner une description exacte des circonstances » de sa fugue. Il explique n'avoir jamais voulu l'impliquer dans cette procédure, mais devoir s'y résoudre, au vu des faits retenus contre lui. L.________ soutient que le tribunal de police a imputé à tort à l'enfant, dont elle avait requis l'audition à réitérées reprises, des propos et pensées qui fonderaient sa condamnation. Il serait primordial de savoir si l'enfant avait fugué et dans quelles circonstances, notamment pourquoi elle était venue chez elle, en particulier si un plan avait été préparé par les prévenus. Il faudrait aussi l'entendre sur la liberté qu'elle avait chez elle. La plaignante a conclu au rejet de cette réquisition de preuve.</w:t>
      </w:r>
    </w:p>
    <w:p>
      <w:r>
        <w:rPr>
          <w:b/>
        </w:rPr>
        <w:t>E. 2.1</w:t>
      </w:r>
    </w:p>
    <w:p>
      <w:r>
        <w:t>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L'administration des preuves n'est répétée que si les dispositions en matière de preuves ont été enfreintes (al. 2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2.2</w:t>
      </w:r>
    </w:p>
    <w:p>
      <w:r>
        <w:t>En l’espèce, force est de retenir que l’audition de B.Y.________ ne ferait qu’exacerber l’important conflit de loyauté vis-à-vis de ses parents dont elle souffre depuis leur séparation. Par ailleurs, cette audition n’est ni nécessaire ni utile dans la mesure où – contrairement à ce que laissent entendre les appelants – le tribunal de première instance n’a pas retenu que la fugue aurait été organisée à l'avance par eux, mais seulement que, chose faite, ils ont accepté que l'enfant demeure chez L.________. Les premiers juges n’ont pas non plus remis en question le fait que l'enfant était libre de ses mouvements chez L.________. Il convient dès lors de rejeter la réquisition de preuve présentée par les appelants. I. L’appel de A.Y.________</w:t>
      </w:r>
    </w:p>
    <w:p>
      <w:r>
        <w:rPr>
          <w:b/>
        </w:rPr>
        <w:t>E. 3</w:t>
      </w:r>
    </w:p>
    <w:p>
      <w:r>
        <w:t>L'appelant invoque une constatation erronée et incomplète des faits. Il soutient qu'il n'a pas su « d'emblée » où sa fille avait fugué. Rien ne permettrait d'étayer une « quelconque connivence entre le père et l'enfant préalablement à la fugue de cette dernière ». Par ailleurs, le premier juge aurait omis de tenir compte de la ferme volonté manifestée par l'enfant, du fait qu'à l'automne 2019 elle avait fait des crises de panique et avait des envies suicidaires à l'idée de devoir déménager dans le canton de [...], et du fait qu'elle avait envoyé une lettre à ses parents au début de sa fugue pour répéter sa volonté.</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CR-CPP], n. 34 ad art. 10 CPP).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CR-CPP, n. 19 ad art. 398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w:t>
      </w:r>
    </w:p>
    <w:p>
      <w:r>
        <w:t>En l’espèce, la fugue a duré environ un mois. Le prévenu a su le jour-même par un appel de L.________ ou au plus tard, selon sa version des faits, deux jours après la disparition de l'enfant, où elle se trouvait. Il a caché cette information pendant le mois suivant. Comme dit plus haut, la thèse d'une fugue organisée n'a pas été retenue. Il n'y a donc pas de constatation erronée des faits. L’appel, mal fondé sur ce point, doit être rejeté.</w:t>
      </w:r>
    </w:p>
    <w:p>
      <w:r>
        <w:rPr>
          <w:b/>
        </w:rPr>
        <w:t>E. 4</w:t>
      </w:r>
    </w:p>
    <w:p>
      <w:r>
        <w:t>L'appelant estime que l'infraction visée à l’art. 220 CP n'est pas réalisée, le refus [...] résultant de la volonté irréductible de l'enfant. Il se prévaut de rapports médicaux qui font état de la capacité de discernement de l'enfant, de sa volonté claire, des démarches qu'elle a tentées pour se faire entendre avant de fuguer.</w:t>
      </w:r>
    </w:p>
    <w:p>
      <w:r>
        <w:rPr>
          <w:b/>
        </w:rPr>
        <w:t>E. 4.1</w:t>
      </w:r>
    </w:p>
    <w:p>
      <w:r>
        <w:t>Selon l'art. 220 CP, celui qui aura soustrait ou refusé de remettre un mineur au détenteur du droit de déterminer le lieu de résidence sera, sur plainte, puni d'une peine privative de liberté de trois ans au plus ou d'une peine pécuniaire. L'art. 220 aCP (dans sa version en vigueur jusqu'au 30 juin 2014) faisait référence au détenteur du droit de garde. Le bien juridique protégé est le droit de déterminer le lieu de résidence en tant que composante de l'autorité parentale. La compétence de déterminer le lieu de résidence de l'enfant ainsi que son mode d'encadrement relève de l'autorité parentale (ATF 141 IV 205 consid. 5.3.1 ; cf. désormais art. 301a al. 1 er CC). Cette disposition protège ainsi – également dans sa nouvelle formulation – la personne qui a le droit de décider du lieu de résidence de l'enfant. Le titulaire de ce droit se détermine selon le droit civil (ATF 141 IV 205 consid. 5.3.1 et les références citées ; cf. désormais art. 296 al. 2 et art. 301a al. 1 er CC). L'enlèvement de mineur n'est pas une infraction contre la liberté de la personne enlevée (cf. Corboz, Les infractions en droit suisse, Vol. I, Berne 2010, n. 1 et 2 ad art. 220 CP). La soustraction se définit non pas comme n'importe quelle entrave au libre exercice de l'autorité parentale ou de la tutelle, mais comme l'acte ou l'omission qui empêche le détenteur de l'autorité parentale ou le tuteur de décider du sort du mineur (Favre/Pellet/Stoudmann, Code pénal annoté, 3 e éd., Lausanne 2007, n. 1.1 ad art. 220 CP), même si l'enfant y consent (Corboz, op. cit., n. 33 ad art. 220 CP). Un enlèvement peut être commis par l'un des deux parents, s'il n'exerce pas ou pas seul l'autorité parentale, respectivement, la garde (TF 6B_123/2014 du 2 décembre 2014 consid. 3.3, non publié in ATF 141 IV 205 ; ATF 126 IV 221 consid. 1c/aa ; TF 6B_711/2008 du 2 avril 2009 consid. 3.1). La soustraction se définit comme la séparation dans l'espace de l'enfant du détenteur de l'autorité parentale. Le refus de remettre consiste à refuser de remettre l'enfant contrairement aux directives de la personne qui exerce le droit de déterminer le lieu de résidence. Pour que l'infraction soit, commise, il est nécessaire que l'auteur manifeste sa volonté oralement, par écrit ou par acte concluant, par exemple en empêchant que l'enfant soit retrouvé (ATF 125 IV 14 consid. 2c/bb). Le refus peut s'exprimer tant par une action que par une omission. Selon certains auteurs, celui qui refuse de restituer l'enfant mineur ne se rend pas coupable de l'infraction réprimée par l'art. 220 CP lorsque le retour échoue exclusivement en raison du refus du mineur capable de discernement et que l'auteur s'en remet à sa décision (Andreas Eckert, BSK, Strafrecht, 2 e éd. 2007, art. 220 n. 28 ; Andreas Donatsch/Wolfgang Wohlers, Strafrecht IV, 3 e éd. 2004, § 5, p. 27 s. ; Stefan Trechsel, Kommentar, art. 220, n. 4 ; v. déjà Martin Schubarth, Kommentar zum Schweizerischen Strafrecht, tome 4, 1997, n. 10 ad art. 220 CP). La norme pénale protège cependant au premier chef la paix familiale, respectivement l'exercice de l'autorité parentale ou tutélaire (supra consid. 3.1), et non le mineur lui-même, dont la liberté est, par ailleurs, protégée par l'art. 183 CP (Schubarth, op. cit., n. 41 ad art. 220 CP). Une portée prépondérante ne peut donc pas être accordée à la seule volonté du mineur, au risque de détourner la norme pénale de son but (cf. en ce sens Marie Schaefer-Altiparmakian, Aspects juridiques de l'enlèvement d'enfants par un parent, 2001, p. 75 ; Günter Stratenwerth, Schweizerisches Strafrecht, BT II, 4 e éd. 1995, § 27, n. 6, p. 30). Aussi l'interprétation proposée par la doctrine précitée ne pourrait-elle, au mieux, être admise que dans d'étroites limites, soit lorsque le refus est patent et clairement établi et que le surmonter est réellement impossible ou, tout au moins, ne peut être exigé de l'auteur, comme l'admettent, du reste Donatsch et Wohlers (loc. cit.). Lorsque l'auteur ne se borne pas à laisser au mineur le choix du retour, mais prend des mesures concrètes qui ont pour effet d'empêcher les détenteurs de l'autorité parentale de l'exercer, il n'est plus possible de dire que le retour est empêché exclusivement par la volonté du mineur. Dans l'arrêt TF 6B_813/2009 du 20 mai 2010, le Tribunal fédéral a observé que la mineure paraissait avoir quitté le domicile familial de son propre chef à fin septembre, mais le fait que la jeune fille avait continué, durant sa fugue, à envoyer des SMS à ses parents, sa mère en particulier, pour les rassurer tendait plutôt à démontrer que les rapports entre l'adolescente et les détenteurs de l'autorité parentale n'étaient pas irrémédiablement détériorés, même si l'intéressée expliquait aussi avoir espéré, de la sorte, que ses parents allaient cesser de la chercher. On ne pouvait donc pas considérer qu'elle aurait opposé un refus insurmontable pour le recourant. Sur le plan subjectif, l'infraction est intentionnelle ; le dol éventuel suffit.</w:t>
      </w:r>
    </w:p>
    <w:p>
      <w:r>
        <w:rPr>
          <w:b/>
        </w:rPr>
        <w:t>E. 4.2</w:t>
      </w:r>
    </w:p>
    <w:p>
      <w:r>
        <w:t>En l'espèce, même en admettant que le prévenu a seulement toléré le séjour de sa fille chez L.________, il a, durant un mois, non seulement refusé de révéler où elle se trouvait, mais affirmé faussement qu'il ignorait où elle était. Il a ainsi refusé de rendre l'enfant alors qu'il avait le devoir de le faire. Le dossier montre que si B.Y.________ n'avait pas envie d'aller chez sa mère, ce n'était pas parce qu'elle n'était pas bien avec elle, mais parce qu'elle n'avait tout simplement pas envie de déménager. Le prévenu aurait pu essayer de la convaincre, au lieu de l'écouter. Le problème n'était à l'évidence pas insurmontable (P. 53) puisque la plaignante a indiqué aux débats d’appel que B.Y.________ s'est finalement adaptée à sa nouvelle vie à [...], ce que l’appelant n’a pas contesté.</w:t>
      </w:r>
    </w:p>
    <w:p>
      <w:r>
        <w:rPr>
          <w:b/>
        </w:rPr>
        <w:t>E. 5</w:t>
      </w:r>
    </w:p>
    <w:p>
      <w:r>
        <w:t>Subsidiairement, l'appelant fait valoir qu'il était sous le coup d'une erreur sur les faits, en ce sens qu'il avait « toutes les raisons de croire que la décision de sa fille (...) était ferme et irrévocable ». Il ne pouvait donc pas avoir la conscience et la volonté de réaliser l'infraction. Par ce grief, il requiert l’application de l’art. 13 CP en sa faveur.</w:t>
      </w:r>
    </w:p>
    <w:p>
      <w:r>
        <w:rPr>
          <w:b/>
        </w:rPr>
        <w:t>E. 5.1</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5.2</w:t>
      </w:r>
    </w:p>
    <w:p>
      <w:r>
        <w:t>En l’espèce, si l’on peut admettre que l’appelant avait certes estimé que la volonté de l'adolescente était ferme, car elle l'avait suffisamment exprimée, cela ne le libérait pas de l'obligation de rendre des comptes à la mère, au lieu de l'inquiéter en affirmant qu'il ne savait pas où l'enfant se trouvait. La volonté de l'enfant n'est pas le seul critère à prendre en considération. L’appelant aurait ainsi pu dire qu'il savait mais qu'il refusait de le dire par loyauté envers sa fille. S'il a menti, c'était parce qu'il savait que son comportement n’était pas licite et lui attirerait des problèmes et que cela faciliterait les recherches. Il n’y a dès lors pas lieu d’appliquer l’art. 13 al. 1 CP ici.</w:t>
      </w:r>
    </w:p>
    <w:p>
      <w:r>
        <w:rPr>
          <w:b/>
        </w:rPr>
        <w:t>E. 6</w:t>
      </w:r>
    </w:p>
    <w:p>
      <w:r>
        <w:t>L'appelant fait valoir qu'il avait le devoir de ne pas mettre en péril la santé mentale voire physique de sa fille, qu'il avait agi en raison de ses inquiétudes pour celle-ci. Par ce grief, il requiert l’application de l’art. 14 CP en sa faveur.</w:t>
      </w:r>
    </w:p>
    <w:p>
      <w:r>
        <w:rPr>
          <w:b/>
        </w:rPr>
        <w:t>E. 6.1</w:t>
      </w:r>
    </w:p>
    <w:p>
      <w:r>
        <w:t>L’art. 14 CP dispose que quiconque agit comme la loi l'ordonne ou l'autorise se comporte de manière licite, même si l'acte est punissable en vertu du présent code ou d'une autre loi.</w:t>
      </w:r>
    </w:p>
    <w:p>
      <w:r>
        <w:rPr>
          <w:b/>
        </w:rPr>
        <w:t>E. 6.2</w:t>
      </w:r>
    </w:p>
    <w:p>
      <w:r>
        <w:t>B.Y.________ n'est pas le premier enfant qui refuse de déménager. L’appelant, plutôt que soutenir la volonté de l'enfant jusqu'au déraisonnable, aurait pu tenter de la convaincre, de l'encourager, de l'accompagner, de la soutenir. Si on veut bien admettre que l’appelant est soucieux pour sa fille, il ressort du dossier qu'il peine à séparer ses besoins des siens et qu'il ne collabore pas entièrement avec les services de protection de la jeunesse. Son interprétation du bien de l'enfant ne le dissuadait pas de discuter avec les autres, notamment avec la mère, en empêchant que l'on retrouve la jeune fille.</w:t>
      </w:r>
    </w:p>
    <w:p>
      <w:r>
        <w:rPr>
          <w:b/>
        </w:rPr>
        <w:t>E. 7</w:t>
      </w:r>
    </w:p>
    <w:p>
      <w:r>
        <w:t>L'appelant conteste l'indemnité de l'art. 433 CPP allouée à la plaignante, qu'il estime en tout état de cause manifestement excessive. Il n'y aurait aucune raison à ce que la durée des opérations de son avocat excède celle des défenseurs d'office.</w:t>
      </w:r>
    </w:p>
    <w:p>
      <w:r>
        <w:rPr>
          <w:b/>
        </w:rPr>
        <w:t>E. 7.1</w:t>
      </w:r>
    </w:p>
    <w:p>
      <w:r>
        <w:t>L’art. 433 al. 1 CPP dispose que la partie plaignante peut demander au prévenu une juste indemnité pour les dépenses obligatoires occasionnées par la procédure lorsque (a) elle obtient gain de cause ou (b) lorsque le prévenu est astreint au paiement des frais conformément à l'art. 426 al. 2 CPP. Le juge dispose d'un large pouvoir d'appréciation.</w:t>
      </w:r>
    </w:p>
    <w:p>
      <w:r>
        <w:rPr>
          <w:b/>
        </w:rPr>
        <w:t>E. 7.2</w:t>
      </w:r>
    </w:p>
    <w:p>
      <w:r>
        <w:t>En l’espèce, on rappelle que sur le principe, un conseil de choix a plus de latitude qu'un défenseur d'office, qui doit se limiter aux opérations indispensables. Il n'est donc pas exclu qu'il passe plus d'heures sur le dossier. Dans le cas présent, le tribunal de première instance a retenu 50 heures pour le conseil de la plaignante et 42,5 heures pour le défenseur du prévenu. La différence n'est pas telle qu'elle soit insoutenable. L'appelant ne conteste pas le tarif horaire appliqué ni ne dit quelles opérations seraient injustifiées. Le moyen, mal fondé, doit aussi être rejeté. II. L’appel de L.________</w:t>
      </w:r>
    </w:p>
    <w:p>
      <w:r>
        <w:rPr>
          <w:b/>
        </w:rPr>
        <w:t>E. 8</w:t>
      </w:r>
    </w:p>
    <w:p>
      <w:r>
        <w:t>Invoquant une constatation incomplète des faits, l'appelante reproche au tribunal de police de ne pas avoir procédé à l'audition de l'enfant, qui aurait appuyé sa version des faits et « réduit à néant la théorie du Parquet, reprise par le tribunal ». La constatation des faits serait aussi erronée en ce sens qu'elle suggérerait, sur la base d'un rapport de l'assistante sociale à laquelle B.Y.________ s'était confiée, que le séjour chez elle de l'enfant aurait été organisé par les prévenus.</w:t>
      </w:r>
    </w:p>
    <w:p>
      <w:r>
        <w:rPr>
          <w:b/>
        </w:rPr>
        <w:t>E. 8.1</w:t>
      </w:r>
    </w:p>
    <w:p>
      <w:r>
        <w:t>Les principes relatifs à la constatation erronée des faits ont été rappelés plus haut (cf. consid. 3.1 supra).</w:t>
      </w:r>
    </w:p>
    <w:p>
      <w:r>
        <w:rPr>
          <w:b/>
        </w:rPr>
        <w:t>E. 8.2</w:t>
      </w:r>
    </w:p>
    <w:p>
      <w:r>
        <w:t>Comme dit plus haut (cf. consid. 3.2 supra), le tribunal n'a pas exclu l'hypothèse d'une fugue. Il a seulement retenu que les prévenus s'étaient mis d'accord pour que la jeune fille reste chez l'appelante. La version de cette dernière n'a pas été écartée et on ne voit pas quelle « théorie du Parquet » aurait été retenue, l'acte d'accusation ne disant pas autre chose.</w:t>
      </w:r>
    </w:p>
    <w:p>
      <w:r>
        <w:rPr>
          <w:b/>
        </w:rPr>
        <w:t>E. 9</w:t>
      </w:r>
    </w:p>
    <w:p>
      <w:r>
        <w:t>Invoquant une violation des art. 25 et 220 CP, l'appelante conteste tant les éléments objectifs que subjectifs de l'accusation de complicité d'enlèvement de mineur. Elle fait valoir qu'elle a seulement accueilli la jeune fille qui avait fugué, que celle-ci était libre de ses mouvements, qu'elle avait averti le père immédiatement, qu'on ne pouvait pas exiger d'elle qu'elle se renseigne sur la situation familiale de la jeune fille, que le père lui mentait et qu'elle n'avait rien fait pour soustraire l'enfant à ses parents. Selon elle, on pourrait tout au plus lui reprocher une négligence, puisque le premier juge avait retenu que c'était son « manque de curiosité » qui avait permis que l'infraction se réalise.</w:t>
      </w:r>
    </w:p>
    <w:p>
      <w:r>
        <w:rPr>
          <w:b/>
        </w:rPr>
        <w:t>E. 9.1</w:t>
      </w:r>
    </w:p>
    <w:p>
      <w:r>
        <w:t>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119 IV 289 consid. 2c); l'assistance prêtée par le complice peut être matérielle, intellectuelle ou consister en une simple abstention; le complice peut apporter sa contribution jusqu'à l'achèvement de l'infraction (ATF 118 IV 309 consid. la et les arrêts cités).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 elle peut aussi résulter d'actes concluants et le dol éventuel quant au résultat suffit (ATF 125 IV 134 consid. 3a).</w:t>
      </w:r>
    </w:p>
    <w:p>
      <w:r>
        <w:rPr>
          <w:b/>
        </w:rPr>
        <w:t>E. 9.2</w:t>
      </w:r>
    </w:p>
    <w:p>
      <w:r>
        <w:t>En l’espèce le premier juge a retenu qu’en accueillant B.Y.________ chez elle pendant un mois, l’appelante ne s’était absolument pas rendu compte des conséquences que pouvait avoir son comportement mais qu’elle aurait dû se poser la question de l’existence de la mère. Même si A.Y.________ lui avait caché sa situation conjugale et le fait que la mère était détentrice du droit de garde, l’appelante pouvait toutefois se douter que la situation entre les parents était compliquée et aurait dû se poser plus de questions, notamment sur le fait que la jeune fille ne retournait pas chez son père alors même que ce dernier était venu plusieurs fois lui rendre visite. L’appelante n’était certes pas à l’origine de l’infraction, soit du fait que B.Y.________ ne soit pas retournée à [...] le soir du 22 mars 2020, mais elle avait aidé à sa commission en l’hébergeant (cf. jgmt, pp. 33-34). Cette appréciation doit cependant être nuancée. En effet, il ressort du dossier que l’appelante ne connaissait pas depuis longtemps A.Y.________ et sa fille B.Y.________. Elle ne connaissait pas la plaignante. Elle savait forcément que les époux étaient séparés puisque B.Y.________ avait fugué pour ne pas aller chez sa mère. Mais rien ne permet de penser qu'elle connaissait l'étendue du litige et en particulier qu'elle savait que A.Y.________ mentait à la mère. L’appelante pouvait de bonne foi penser qu'en avisant un des parents de la présence de l'enfant chez elle, elle avait rempli ses obligations et qu'elle n'avait pas à s'inquiéter davantage en cherchant à obtenir les coordonnées de la mère ou en avisant la police ou un service de protection de la jeunesse. L’appelante n'avait aucun intérêt à se rendre complice d'un enlèvement de mineur, n'étant pas proche du père. D’ailleurs, en retenant un manque de curiosité de sa part, le tribunal de police lui reproche effectivement plutôt un acte de négligence. Dans ces circonstances, force est de retenir que les éléments constitutifs de l’art. 25 CP en relation avec l’art. 220 CP ne sont pas réunis, de sorte que l’appelante doit être acquittée de l’infraction de complicité d’enlèvement de mineur. L’appel doit dès lors être admis.</w:t>
      </w:r>
    </w:p>
    <w:p>
      <w:r>
        <w:rPr>
          <w:b/>
        </w:rPr>
        <w:t>E. 10</w:t>
      </w:r>
    </w:p>
    <w:p>
      <w:r>
        <w:t>Compte tenu de son acquittement, L.________ ne doit pas supporter de frais de première instance ni payer des dépens à J.________ et l’indemnité d’office allouée à son défenseur d’office en première instance doit être prise en charge par l’Etat.</w:t>
      </w:r>
    </w:p>
    <w:p>
      <w:r>
        <w:rPr>
          <w:b/>
        </w:rPr>
        <w:t>E. 11</w:t>
      </w:r>
    </w:p>
    <w:p>
      <w:r>
        <w:t>Au vu de ce qui précède, l’appel de A.Y.________ est rejeté et l’appel de L.________ est admis. Le jugement entrepris doit être réformé dans le sens des considérants. La plaignante a conclu au rejet des deux appels et à l’allocation en sa faveur d’un montant de 2'600 fr. au titre de l’art. 433 CPP, à la charge des deux appelants solidairement entre eux ou selon une répartition que justice dira. Dans la mesure où elle n’obtient que partiellement gain de cause – l’appel déposé par L.________ étant admis – elle a droit à une indemnité réduite de moitié pour l'exercice raisonnable de ses droits de procédure en appel, soit 1'300 fr. débours, vacation et TVA compris. Cette indemnité doit être mise à la charge de A.Y.________, qui succombe. Me Valentin Groslimond, défenseur d’office de L.________ a produit une liste d’opérations (P. 99) dans laquelle il fait état d’une activité de 28 heures, à savoir 22h10 assumées par l’avocat breveté et 6 heures par une avocate-stagiaire. A cette durée, on retranchera l’heure alléguée pour envoyer la déclaration d’appel qui relève d’un travail de secrétariat et non de l’avocat-stagiaire, ainsi que l’heure alléguée pour les opérations postérieures à l’audience d’appel puisque l’appelante obtient gain de cause et enfin une heure supplémentaire pour tenir compte de la durée effective de l’audience d’appel. Il convient également de retrancher 6h30 sur le temps allégué par l’avocat breveté pour la préparation de l’appel, l’avocate-stagiaire y ayant déjà consacré 5 heures, ainsi que les 2 heures annoncées pour la « préparation de l’audience », dans la mesure où on retient les 2 heures consacrées le même jour à la « préparation de la plaidoirie » ce qui est suffisant pour un avocat expérimenté. C’est ainsi une activité de 11 heures et 40 minutes rémunérées au tarif horaire de 180 fr. pour l’avocat breveté et de 5 heures rémunérées au tarif horaire de 110 fr. pour l’avocat-stagiaire qui sera admise. Par conséquent, on allouera une indemnité de défenseur d'office de 3'040 fr. 35, y compris la TVA par 217 fr. 35, les débours de 2%, par 53 fr., en sus d’une vacation de 120 fr., à Me Groslimond pour la procédure d'appel. Cette indemnité sera laissée à la charge de l’Etat. Me Adam Kasmi, défenseur d’office de A.Y.________ a produit une liste d’opérations (P. 97) alléguant 14h60 d’activité d’avocat breveté, dont 4 heures pour l’audience d’appel. Cette durée peut être admise sous réserve du retranchement de 2 heures pour tenir compte de la durée effective de l’audience d’appel. C’est ainsi une indemnité de défenseur d'office de 2'620 fr. 75, TVA et débours inclus, qui sera allouée à Me Kasmi pour la procédure d'appel. Vu l’issue de la cause, les frais communs de la procédure d’appel, par 2'680 fr. (art. 21 al. 1 et 2 TFIP [Tarif des frais de procédure et indemnités en matière pénale du 28 septembre 2010 ; BLV 312.03.1]), sont mis par moitié, soit 1'340 fr., à la charge de A.Y.________, le solde étant laissé à la charge de l’Etat. A.Y.________ supportera en outre l’indemnité allouée à son défenseur d’office, par 2'620 fr. 75. A.Y.________ ne sera tenu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