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358 vom 27. Juni 2008</w:t>
      </w:r>
    </w:p>
    <w:p>
      <w:r>
        <w:t>VD Tribunal cantonal, 2008-06-27, FR</w:t>
      </w:r>
    </w:p>
    <w:p>
      <w:r>
        <w:rPr>
          <w:b/>
        </w:rPr>
        <w:t xml:space="preserve">Quelle: </w:t>
      </w:r>
      <w:r>
        <w:t>https://mcp.opencaselaw.ch/entscheid/vd_findinfo_Jug___2022___358</w:t>
      </w:r>
    </w:p>
    <w:p>
      <w:r>
        <w:t>FR: VD_FINDINFO Jug / 2022 / 358 du 27 juin 2008</w:t>
      </w:r>
    </w:p>
    <w:p>
      <w:r>
        <w:t>IT: VD_FINDINFO Jug / 2022 / 358 del 27 giugno 2008</w:t>
      </w:r>
    </w:p>
    <w:p>
      <w:pPr>
        <w:pStyle w:val="Heading2"/>
      </w:pPr>
      <w:r>
        <w:t>Regeste</w:t>
      </w:r>
    </w:p>
    <w:p>
      <w:r>
        <w:t>RÉCUSATION | 30 al. 1 Cst., 56 let. f CPP (CH), 58 CPP (CH), 59 CPP (CH)</w:t>
      </w:r>
    </w:p>
    <w:p>
      <w:pPr>
        <w:pStyle w:val="Heading2"/>
      </w:pPr>
      <w:r>
        <w:t>Erwägungen</w:t>
      </w:r>
    </w:p>
    <w:p>
      <w:r>
        <w:rPr>
          <w:b/>
        </w:rPr>
        <w:t>E. 1.1</w:t>
      </w:r>
    </w:p>
    <w:p>
      <w:r>
        <w:t>Aux termes de l'art. 58 CPP,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(al. 1). La personne concernée prend position sur la demande (al. 2). Conformément à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juridiction d’appel lorsque l'autorité de recours et des membres de la juridiction d'appel sont concernés. La décision est rendue par écrit et doit être motivée (art. 59 al. 2 CPP).</w:t>
      </w:r>
    </w:p>
    <w:p>
      <w:r>
        <w:rPr>
          <w:b/>
        </w:rPr>
        <w:t>E. 1.2</w:t>
      </w:r>
    </w:p>
    <w:p>
      <w:r>
        <w:t>En l’espèce, la Cour d’appel pénale du Tribunal cantonal est compétente pour statuer sur la demande de récusation présentée par G.________, dans la mesure où celle-ci est dirigée contre les membres d’un collège amené à se prononcer sur une demande de révision, procédure de la compétence de la juridiction d’appel (art. 79 LOJV [loi d’organisation judiciaire du 12 décembre 1979 ; BLV 173.01]).</w:t>
      </w:r>
    </w:p>
    <w:p>
      <w:r>
        <w:rPr>
          <w:b/>
        </w:rPr>
        <w:t>E. 2</w:t>
      </w:r>
    </w:p>
    <w:p>
      <w:r>
        <w:t>A l’appui de sa demande de récusation des juges cantonales B.________ et X.________, G.________ invoque « l’absence de bonne foi de celles-ci à traiter cette cause pénale en fait et en droit ». Selon lui, cette « absence de bonne foi » se déduit du fait que, dans le jugement du 10 avril 2017, elles avaient écarté le témoignage de [...]. Il considère que la « mauvaise foi » des Juges cantonales B.________ et X.________ est ainsi « démontrée par des faits sérieux » et craint « en toute légitimité » qu’elles rejettent sa demande de révision du 20 juin 2022.</w:t>
      </w:r>
    </w:p>
    <w:p>
      <w:r>
        <w:rPr>
          <w:b/>
        </w:rPr>
        <w:t>E. 2.1</w:t>
      </w:r>
    </w:p>
    <w:p>
      <w:r>
        <w:t>La garantie d'un tribunal indépendant et impartial instituée par les art. 30 al. 1 Cst. (Constitution fédérale du 18 avril 1999 ; RS 101) et 6 par. 1 CEDH (Convention de sauvegarde des droits de l'homme et des libertés fondamentales conclue à Rome le 4 novembre 1950 ; RS 0.101)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 du magistrat, mais seuls des circonstances constatées objectivement doivent être prises en considération. Les impressions purement individuelles de plaideur ne sont pas décisives (ATF 144 I 159 consid. 4.3 et les arrêts cités ; TF 6B_32/2022 du 5 mai 2022 consid. 2.1). Selon la jurisprudence du Tribunal fédéral, la garantie du juge impartial ne commande pas la récusation d’un juge ou d’un tribunal en corps au simple motif qu’il aurait, dans une procédure antérieure, tranché en défaveur du recourant (ATF 129 III 445 consid. 4.2.2 ; TF 6B_621/2011 du 19 décembre 2011 consid. 2.4.1 et les arrêts cités). De même, la jurisprudence déduite des principes généraux présidant en matière de récusation ne s’oppose pas au fait que les mêmes magistrats statuent, au stade du rescindant, sur la recevabilité de plusieurs demandes de révisions successives (TF 6B_713/2017 du 8 octobre 2018 consid. 1.3).</w:t>
      </w:r>
    </w:p>
    <w:p>
      <w:r>
        <w:rPr>
          <w:b/>
        </w:rPr>
        <w:t>E. 2.2</w:t>
      </w:r>
    </w:p>
    <w:p>
      <w:r>
        <w:t>Un magistrat est récusable pour l'un des motifs prévus aux art. 56 let. a à e CPP. Aux termes de l’art. 56 let. f CPP, toute personne exerçant une fonction au sein d’une autorité pénale est tenue de se récuser lorsque d’autres motifs, notamment un rapport d’amitié étroit ou d’inimité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partie au procès ne sont pas décisives (ATF 144 I 159 consid. 4.3 ; ATF 143 IV 69 consid. 3.2). L’impartialité subjective d’un magistrat se présume jusqu’à preuve du contraire (ATF 136 III 605 consid. 3.2.1 ; TF 1B_323/2022 du 27 septembre 2022 consid. 3.1.2).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1B_323/2022 précité).</w:t>
      </w:r>
    </w:p>
    <w:p>
      <w:r>
        <w:rPr>
          <w:b/>
        </w:rPr>
        <w:t>E. 2.3</w:t>
      </w:r>
    </w:p>
    <w:p>
      <w:r>
        <w:t>En l’espèce, le requérant considère, au vu des considérations exprimées par les Juges cantonales B.________ et X.________ dans le cadre d’une précédente demande de révision, qu’une prévention de partialité apparaît, du fait, en particulier, qu’elles ont refusé de donner suite à une réquisition qu’il a faite. Ce grief relève exclusivement d’une insatisfaction, respectivement d’une impression purement individuelle, du requérant, qui ne trouve aucune concrétisation objective. Or, le simple fait, pour un magistrat d’avoir, lors d’une procédure antérieure, tranché en défaveur du requérant ne commande pas de facto sa récusation. Dans le cas présent, la lecture du jugement du 10 avril 2017 (et non du 12 mai 2017) ne met en évidence aucun élément objectif et concret qui permette de douter de l’impartialité des magistrates. Le fait qu’elles n’aient pas donné suite à une réquisition de sa part ne permet absolument pas de déduire qu’elles auraient fait preuve de mauvaise foi, ni qu’elles auraient gravement failli à leurs devoirs de magistrates. A ce titre, le motif soulevé par le requérant est infondé et ne justifie pas la récusation des magistrates précitées. Cela étant, les juges concernées estiment qu’il ne serait pas inopportun que la cause soit soumise à d’autres juges, dès lors qu’elles-mêmes ont déjà participé au jugement de sept précédentes demandes de révision. En d’autres termes, tout en se défendant d’avoir présenté le moindre signe de partialité lors des procédures passées, elles concèdent que la pluralité de procédures lors desquelles elles ont été appelées à se prononcer puisse susciter une apparence de partialité dans le cadre d’une procédure de révision à venir. Dans ces circonstances, elles ne s’opposent pas à leur récusation. La Cour de céans considère qu’on peut admettre, dans la situation bien particulière de la cause G.________, qui contient effectivement un nombre important de procédures de révisions et ce depuis plusieurs années, qu’il est opportun – pour prévenir toute velléité future fondée sur une apparence de prévention – de récuser les juges B.________ et X.________.</w:t>
      </w:r>
    </w:p>
    <w:p>
      <w:r>
        <w:rPr>
          <w:b/>
        </w:rPr>
        <w:t>E. 3</w:t>
      </w:r>
    </w:p>
    <w:p>
      <w:r>
        <w:t>Il résulte de ce qui précède que la récusation des Juges cantonales B.________ et X.________ sera ordonnée. Il appartiendra à la Présidente de la juridiction d’appel de désigner deux nouveaux membres du Collège appelé à statuer sur la demande de révision déposée par G.________ le 20 juin 2022. Vu l’issue de la cause, les frais, par 1’100 fr. (art. 20 al. 1 TFIP [tarif des frais de procédure et indemnités en matière pénale du 28 septembre 2010 ; BLV 312.03.1]), seront laissés à la charge de l’Etat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