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312 vom 20. Dezember 2021</w:t>
      </w:r>
    </w:p>
    <w:p>
      <w:r>
        <w:t>VD Tribunal cantonal, 2021-12-20, FR</w:t>
      </w:r>
    </w:p>
    <w:p>
      <w:r>
        <w:rPr>
          <w:b/>
        </w:rPr>
        <w:t xml:space="preserve">Quelle: </w:t>
      </w:r>
      <w:r>
        <w:t>https://mcp.opencaselaw.ch/entscheid/vd_findinfo_Jug___2022___312</w:t>
      </w:r>
    </w:p>
    <w:p>
      <w:r>
        <w:t>FR: VD_FINDINFO Jug / 2022 / 312 du 20 décembre 2021</w:t>
      </w:r>
    </w:p>
    <w:p>
      <w:r>
        <w:t>IT: VD_FINDINFO Jug / 2022 / 312 del 20 dicembre 2021</w:t>
      </w:r>
    </w:p>
    <w:p>
      <w:pPr>
        <w:pStyle w:val="Heading2"/>
      </w:pPr>
      <w:r>
        <w:t>Regeste</w:t>
      </w:r>
    </w:p>
    <w:p>
      <w:r>
        <w:t>MEURTRE, TENTATIVE{DROIT PÉNAL}, CONSTATATION DES FAITS, DOL ÉVENTUEL, LÉGITIME DÉFENSE, EXCÈS, EXPULSION{DROIT PÉNAL}, TORT MORAL, RÉPARTITION DES FRAIS, LÉSION CORPORELLE SIMPLE | 49 al. 1 CO, 12 al. 2 CP, 123 ch. 1 CP, 15 CP, 16 CP, 22 ad 111 CP, 66a al. 1 let. a CP, 398 al. 3 let. b CPP (CH), 418 al. 1 CPP (CH)</w:t>
      </w:r>
    </w:p>
    <w:p>
      <w:pPr>
        <w:pStyle w:val="Heading2"/>
      </w:pPr>
      <w:r>
        <w:t>Erwägungen</w:t>
      </w:r>
    </w:p>
    <w:p>
      <w:r>
        <w:rPr>
          <w:b/>
        </w:rPr>
        <w:t>E. 1</w:t>
      </w:r>
    </w:p>
    <w:p>
      <w:r>
        <w:t>Interjetés dans les formes et délais légaux (cf. art. 399 CPP [Code de procédure pénale suisse du 5 octobre 2007 ; RS 312.0]) par des parties ayant qualité pour recourir (cf. art. 382 al. 1 CPP) contre le jugement d’un tribunal de première instance qui a clos la procédure (cf. art. 398 al. 1 CPP), les appels de N.________ et de Q.________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Appel de N.________</w:t>
      </w:r>
    </w:p>
    <w:p>
      <w:r>
        <w:rPr>
          <w:b/>
        </w:rPr>
        <w:t>E. 3</w:t>
      </w:r>
    </w:p>
    <w:p>
      <w:r>
        <w:t>L’appelant conteste s’être rendu coupable de tentative de meurtre.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3.1.2</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 ATF 137 IV 113 consid. 1.4.2, JdT 2011 IV 391 ; ATF 131 IV 100 consid. 7.2.1, JdT 2007 IV 95).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[éd.], Petit Commentaire, Code pénal, 2 e éd., Bâle 2017, n. 10 ad art. 12 CP et les réf. citées). Ces trois formes correspondent à un comportement intentionnel au sens de l'art. 12 al. 2 CP (ibidem).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 Wissensmoment ) et qu'il s'accommode de ce résultat ( Willensmoment ),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JdT 2007 I 573).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 ATF 133 IV 9 consid. 4.1 ; ATF 130 IV 58 consid. 8.4 ; ATF 125 IV 242 consid. 3c).</w:t>
      </w:r>
    </w:p>
    <w:p>
      <w:r>
        <w:rPr>
          <w:b/>
        </w:rPr>
        <w:t>E. 3.1.3</w:t>
      </w:r>
    </w:p>
    <w:p>
      <w:r>
        <w:t>D’après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TF 6B_1171/2017 du 12 avril 2018 consid. 3.1).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6B_508/2021 du 14 janvier 2022 consid. 1.4.1 ; TF 6B_903/2020 du 10 mars 2021 consid. 4.2).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 Dupuis et al., op. cit., n. 11 ad art. 16 CP).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6B_922/2018 du 9 janvier 2020 consid. 2.2 ; TF 6B_1015/2014 du 1 er juillet 2015 consid. 3.2 ; TF 6B_889/2013 du 17 février 2014 consid. 3.1). Une simple agitation ou une simple émotion ne suffit pas (TF 6B_922/2018 du 9 janvier 2020 consid. 2.2 ; TF 6B_853/2016 du 18 octobre 2017 consid. 2.2.4 ; TF 6B_810/2011 du 30 août 2012 consid. 5.3.2). Il faut au contraire que l'état d'excitation ou de saisissement auquel était confronté l'auteur à la suite de l'attaque l'ait empêché de réagir de manière pondérée et responsable (TF 6B_922/2018 du 9 janvier 2020 consid. 2.2 ; TF 6B_971/2018 du 7 novembre 2019 consid. 2.3.4 ; TF 6B_873/2018 du 15 février 2019 consid. 1.1.3). La surprise découlant d'une attaque totalement inattendue peut générer un état de saisissement excusable (ATF 101 IV 119 ; TF 6B_922/2018 du 9 janvier 2020 consid. 2.2 ; TF 6B_65/2011 du 8 septembre 2011 consid. 3.2 ; Dupuis et al., op. cit., n. 8 ad art. 16 CP).</w:t>
      </w:r>
    </w:p>
    <w:p>
      <w:r>
        <w:rPr>
          <w:b/>
        </w:rPr>
        <w:t>E. 3.2</w:t>
      </w:r>
    </w:p>
    <w:p>
      <w:r>
        <w:t>Les premiers juges ont retenu que N.________ s’était avant tout senti terriblement humilié par la gifle reçue, ce qui l’avait aveuglé. La menace plus humiliante encore de Q.________ était la « goutte qui a[vait] certainement fait déborder le vase ». N.________ s’était alors saisi du couteau suisse se trouvant dans sa poche et s’était précipité sur sa victime avec la nette intention de lui faire payer son humiliation. En frappant avec une lame de 6 cm dans la région pectorale gauche, soit près du cœur, puis à trois autres reprises toujours dans le torse, le prévenu ne pouvait ignorer qu’il était en mesure de causer à Q.________ un dommage entraînant la mort, même s’il ne la voulait pas. A l’appui de cette conviction, le Tribunal criminel a notamment pris en compte la force des coups portés, dont l’un avait été d’une violence suffisante pour faire s’enfoncer une lame de 6 cm de 3 cm supplémentaires dans le corps de la victime. Enfin, il a relevé qu’en déclarant qu’il n’avait pas visé d’endroit spécifique, N.________ aurait pu atteindre des zones vitales immédiates comme les jugulaires ou les carotides (jugement, p. 24).</w:t>
      </w:r>
    </w:p>
    <w:p>
      <w:r>
        <w:rPr>
          <w:b/>
        </w:rPr>
        <w:t>E. 3.3.1</w:t>
      </w:r>
    </w:p>
    <w:p>
      <w:r>
        <w:t>L’appelant soutient d’abord qu’il aurait agi dans un état de défense excusable, et non en réaction à une humiliation qu’il avait subie. Il aurait eu peur pour sa vie au moment des menaces proférées par Q.________, vu le coup que ce dernier lui avait déjà porté auparavant. Le jugement retient que, juste avant les coups de couteau, Q.________ a menacé N.________ en ces termes : « Tu veux qu'on en revienne où on était avant ? Ça ne mène nulle part et tu vas pleurer » . Tout de suite après, l’appelant s'est levé et a immédiatement assené à Q.________ un coup de couteau. Ce déroulement des faits n'est pas contesté par l'appelant, qui se prévaut du reste d'avoir été agressé, mais uniquement verbalement à ce moment-là (appel, ch. 14). L'épisode de la première gifle était déjà clos depuis un bon quart d'heure, le temps pour Q.________ de manger sa pizza. Dans ces circonstances, on ne saurait considérer que l’appelant était « attaqué ». La menace d'une attaque imminente n’est pas davantage réalisée, dès lors que la simple perspective qu'une querelle verbale puisse dégénérer en voies de fait ne suffit pas. En l'occurrence, c'est bien l’appelant qui s'est levé, alors qu'il n'était pas attaqué, et qui a pris l'initiative de la confrontation physique, tandis que Q.________ était assis (jugement, p. 8 ; cf. p. 5 ; PV aud. 2, R. 5 p. 2). L’appelant n'a donc pas repoussé l'attaque ; il l'a initiée. Dans un tel contexte, il n'y a pas de place pour la légitime défense, de sorte que l'application de l'art. 16 CP n'est pas possible. Mal fondé, le grief de l’appelant doit être rejeté.</w:t>
      </w:r>
    </w:p>
    <w:p>
      <w:r>
        <w:rPr>
          <w:b/>
        </w:rPr>
        <w:t>E. 3.3.2</w:t>
      </w:r>
    </w:p>
    <w:p>
      <w:r>
        <w:t>L’appelant soutient ensuite que le fait que la lame du couteau se soit enfoncée plus profondément que sa longueur serait dû à l’excès de masse graisseuse présentée par la victime, et non à la force de son coup. Ce deuxième argument n'est pas plus convaincant. Il est possible que la lame se soit effectivement enfoncée plus profondément parce que les tissus graisseux sont plus mous et offrent moins de résistance que des tissus musculaires, par exemple. Il n'en demeure pas moins qu'on peut retenir qu'il faut une certaine force et une grande conviction pour enfoncer de plus de 9 cm une lame de 6 cm dans un corps humain. Cela exclut en particulier un geste de balayage, qui pourrait encore être interprété comme une manœuvre de défense. Il a fallu un geste franc et déterminé, sans quoi, indépendamment de « l'excès de masse grasse » de la victime, le couteau ne se serait pas enfoncé aussi profondément. Les juges de première instance n'ont donc pas commis de constatation erronée des faits et leur appréciation doit être suivie.</w:t>
      </w:r>
    </w:p>
    <w:p>
      <w:r>
        <w:rPr>
          <w:b/>
        </w:rPr>
        <w:t>E. 3.3.3</w:t>
      </w:r>
    </w:p>
    <w:p>
      <w:r>
        <w:t>Troisièmement, l’appelant prétend que les coups portés n’auraient pas été susceptibles de causer le décès, d’autant moins qu’il n’aurait pas visé précisément où il frappait et qu’il n’aurait en tout cas pas visé la poitrine. Compte tenu du fait que Q.________ le ceinturait, il n’aurait de toute façon pas pu atteindre une jugulaire ou une carotide, comme le retiendrait le jugement de manière erronée. Ce dernier argument est vain également. Il est certes exact que les lésions effectivement causées n’ont pas mis la vie de la victime en danger. Toutefois, la tentative de meurtre ne peut être exclue pour ce seul motif. A cet égard, les magistrats de première instance reprochent à l’appelant, à juste titre, d'avoir frappé avec une lame dans la région pectorale gauche, soit près du cœur, et d'avoir encore porté trois autres coups dans le torse, au risque d'atteindre un organe vital. En portant atteinte à cette partie du corps, N.________ a ainsi pris le risque de causer la mort de Q.________, même si ce risque ne s’est pas concrètement réalisé. Son comportement est donc bien constitutif de tentative de meurtre par dol éventuel. Peu importe au demeurant qu’il n'ait pas visé méticuleusement, car il a bien vu qu'il atteignait le torse et qu'il pouvait donc causer des lésions fatales. Le rejet de ce dernier moyen entraîne la confirmation de la condamnation de l’appelant pour tentative de meurtre.</w:t>
      </w:r>
    </w:p>
    <w:p>
      <w:r>
        <w:rPr>
          <w:b/>
        </w:rPr>
        <w:t>E. 4.1</w:t>
      </w:r>
    </w:p>
    <w:p>
      <w:r>
        <w:t>L’appelant ne conteste pas la peine privative de liberté prononcée à son encontre. Vérifiée d'office, la Cour de céans estime que cette peine a été fixée en application des critères légaux à charge et à décharge et conformément à la culpabilité et à la situation personnelle de N.________ (cf. art. 47 CP). La tentative de meurtre, en concours avec le séjour illégal, est l’infraction de base qui doit valoir à l’appelant une peine privative de liberté de 45 mois. Cette peine doit être augmentée de 90 jours, soit 3 mois, pour l’infraction à la LEI, ce qui porte le total à 4 ans. La peine infligée par le tribunal de première instance, adéquate, doit ainsi être confirmée.</w:t>
      </w:r>
    </w:p>
    <w:p>
      <w:r>
        <w:rPr>
          <w:b/>
        </w:rPr>
        <w:t>E. 4.2</w:t>
      </w:r>
    </w:p>
    <w:p>
      <w:r>
        <w:t>Conformément à l’art. 51 CP, la détention subie par l’appelant depuis le jugement de première instance sera déduite de la peine privative de liberté prononcée.</w:t>
      </w:r>
    </w:p>
    <w:p>
      <w:r>
        <w:rPr>
          <w:b/>
        </w:rPr>
        <w:t>E. 4.3</w:t>
      </w:r>
    </w:p>
    <w:p>
      <w:r>
        <w:t>Le maintien de N.________ en détention pour des motifs de sûreté sera en outre ordonné pour garantir l’exécution de la peine prononcée, vu les risques de fuite et de réitération qu’il présente (cf. art. 221 al. 1 let. a et c CPP), s’agissant d’un ressortissant [...] sans statut en Suisse et déjà condamné à de nombreuses reprises pour des infractions à la LEI.</w:t>
      </w:r>
    </w:p>
    <w:p>
      <w:r>
        <w:rPr>
          <w:b/>
        </w:rPr>
        <w:t>E. 5.1</w:t>
      </w:r>
    </w:p>
    <w:p>
      <w:r>
        <w:t>L’appelant conteste encore son expulsion du territoire suisse. Il conclut à la réduction de sa durée, faisant valoir que les juges de première instance n’auraient apporté aucune justification aux 12 ans retenus. Dans la motivation de son appel, N.________ semble également contester le principe même de l’expulsion. Ses arguments à cet égard se fondent toutefois principalement sur la prémisse que l'accusation de tentative de meurtre doit être abandonnée.</w:t>
      </w:r>
    </w:p>
    <w:p>
      <w:r>
        <w:rPr>
          <w:b/>
        </w:rPr>
        <w:t>E. 5.2</w:t>
      </w:r>
    </w:p>
    <w:p>
      <w:r>
        <w:t>En vertu de l'art. 66a al. 1 let. a CP, le juge expulse de Suisse l'étranger qui est condamné notamment pour meurtre, quelle que soit la quotité de la peine prononcée à son encontre, pour une durée de 5 à 15 ans. La solution est identique en cas de tentative (Dupuis et al., op. cit., n. 1 ad art. 66a CP).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juge doit fixer la durée de l'expulsion dans la fourchette prévue de 5 à 15 ans, en tenant compte du principe de la proportionnalité (Message du Conseil fédéral concernant une modification du code pénal et du code pénal militaire du 26 juin 2013, FF 2013 5373,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 et al. [éd.], Droit pénal - évolutions en 2018, Neuchâtel/Bâle 2017, p. 149).</w:t>
      </w:r>
    </w:p>
    <w:p>
      <w:r>
        <w:rPr>
          <w:b/>
        </w:rPr>
        <w:t>E. 5.3</w:t>
      </w:r>
    </w:p>
    <w:p>
      <w:r>
        <w:t>La condamnation de l’appelant pour tentative de meurtre étant confirmée, ce dernier se trouve dans un cas d’expulsion obligatoire. N.________ est arrivé en Suisse en 2010 ou 2011. Il n'y a pas de titre de séjour. Il n'a jamais travaillé. Les seuls faits marquants de sa présence en Suisse consistent en ses onze condamnations avant la présente affaire. Il n'a pas de famille dans notre pays. L'intégration est inexistante. A l'évidence, il ne s'agit pas d'un cas de rigueur. En outre, la faute est grave et l’appelant a menacé un bien juridique particulièrement important. L'intérêt public à son éloignement est donc grand. Au vu de l'absence d'intégration et du poids de l'intérêt public à l'expulsion, la durée de 12 ans prononcée par les premiers juges est adéquate. II n'y a pas lieu de la réduire. Le moyen de l’appelant doit ainsi être rejeté.</w:t>
      </w:r>
    </w:p>
    <w:p>
      <w:r>
        <w:rPr>
          <w:b/>
        </w:rPr>
        <w:t>E. 6.1</w:t>
      </w:r>
    </w:p>
    <w:p>
      <w:r>
        <w:t>L’appelant critique également le montant de 12'000 fr. alloué à Q.________ à titre de tort moral. Il ne conteste pas les souffrances de la victime, mais objecte que l’état de santé de celle-ci aurait déjà été déficient avant l’agression et que les atteintes psychiques étaient largement préexistantes.</w:t>
      </w:r>
    </w:p>
    <w:p>
      <w:r>
        <w:rPr>
          <w:b/>
        </w:rPr>
        <w:t>E. 6.2</w:t>
      </w:r>
    </w:p>
    <w:p>
      <w:r>
        <w:t>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 ne saurait excéder certaines limites. L’indemnité allouée doit toutefois être équitable. Le juge en proportionnera donc le montant à la gravité de l’atteinte subie et évitera que la somme accordée n’apparaisse dérisoire à la victime (ATF 130 III 699 consid. 5.1 ; ATF 129 IV 22 consid. 7.2 ; TF 6B_58/2016 du 18 août 2016 consid. 4.2). Il dispose à cet égard d’un large pouvoir d’appréciation (ATF 125 III 412 consid. 2a ; ATF 117 II 50 consid. 3a ; Werro, La responsabilité civile, 3 e éd., Berne 2017, nn. 173 et 186).</w:t>
      </w:r>
    </w:p>
    <w:p>
      <w:r>
        <w:rPr>
          <w:b/>
        </w:rPr>
        <w:t>E. 6.3</w:t>
      </w:r>
    </w:p>
    <w:p>
      <w:r>
        <w:t>En l’occurrence, l’appelant a raison sur le fait que l'état de santé de Q.________, tant sur le plan physique que psychique, n'était déjà pas optimal avant l'agression. Cela étant, c'est également à juste titre que le tribunal de première instance a retenu que l'agression avait causé une nouvelle atteinte, qui s'est ajoutée à une fragilité préexistante (jugement, p. 29). Les atteintes physiques, sérieuses, causées par les coups de couteau ne sont pas contestées par l'appelant ; à celles-ci s'ajoutent effectivement des conséquences sur le plan psychique. Même si l'on admet, avec l'appelant, que Q.________ était déjà suivi, il est hors de doute que l'attaque subie a causé un préjudice supplémentaire et que la nécessité de prendre des anxiolytiques et des antidépresseurs n'en a été que ravivée. On pourrait tout au plus se poser la question d’une éventuelle faute concurrente de la victime, mais cet argument n’est pas soulevé par l’appelant. Dans ces circonstances, le montant du tort moral alloué demeure dans le cadre du large pouvoir d’appréciation accordé au juge en la matière et doit être confirmé. Le moyen de l’appelant doit en conséquence être rejeté.</w:t>
      </w:r>
    </w:p>
    <w:p>
      <w:r>
        <w:rPr>
          <w:b/>
        </w:rPr>
        <w:t>E. 7.1</w:t>
      </w:r>
    </w:p>
    <w:p>
      <w:r>
        <w:t>L’appelant conteste enfin la part des frais de procédure mise à sa charge. Il soutient qu’il faudrait tenir compte du fait que c’est « la première baffe donnée à l’Appelant qui a provoqué l’escalade de violence » ; Q.________ serait ainsi à l’origine de l’agression. La clé de répartition de 90 %-10 % appliquée par le Tribunal criminel serait dès lors injuste et il faudrait lui préférer une répartition par moitié.</w:t>
      </w:r>
    </w:p>
    <w:p>
      <w:r>
        <w:rPr>
          <w:b/>
        </w:rPr>
        <w:t>E. 7.2</w:t>
      </w:r>
    </w:p>
    <w:p>
      <w:r>
        <w:t>Aux termes de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(Crevoisier/Crevoisier, in CR CPP, op. cit., n. 1 ad art. 418 CPP ; Moreillon/Parein-Reymond, Petit Commentaire, Code de procédure pénale, 2 e éd., Bâle 2016, n. 4 ad art. 418 CPP ; Message du Conseil fédéral relatif à l’unification du droit de la procédure pénale du 21 décembre 2006, FF 2006 1057, spéc. p. 1308).</w:t>
      </w:r>
    </w:p>
    <w:p>
      <w:r>
        <w:rPr>
          <w:b/>
        </w:rPr>
        <w:t>E. 7.3</w:t>
      </w:r>
    </w:p>
    <w:p>
      <w:r>
        <w:t>On ne saurait suivre le raisonnement de l’appelant en l’espèce. Si l’affaire en était restée à un échange de « baffes », elle n’aurait en effet pas pris de telles proportions et les opérations d’enquête auraient été nettement moindres. C’est en réalité bien l’acte pour lequel l’appelant a été condamné qui a justifié l’essentiel des mesures d’enquête. Ainsi, il n’y a pas lieu de décharger celui-ci d’une partie des frais mis à sa charge et son grief doit être rejeté. III. Appel de Q.________</w:t>
      </w:r>
    </w:p>
    <w:p>
      <w:r>
        <w:rPr>
          <w:b/>
        </w:rPr>
        <w:t>E. 8.1</w:t>
      </w:r>
    </w:p>
    <w:p>
      <w:r>
        <w:t>L’appelant conteste sa condamnation pour lésions corporelles simples et reproche aux magistrats de première instance de n’avoir pas fourni une motivation suffisante à cet égard. Il fait valoir que le lien de causalité entre la marque au genou et la rougeur à l'œil gauche présentées par N.________ et la gifle qu’il a assénée ne serait aucunement établi, N.________ ayant pu se blesser autrement. En sus, on verrait à peine ces blessures sur les photographies produites, prises dix jours après les faits. Comme l'acte d'accusation n'envisage pas les voies de fait, l'appelant devrait être purement et simplement libéré.</w:t>
      </w:r>
    </w:p>
    <w:p>
      <w:r>
        <w:rPr>
          <w:b/>
        </w:rPr>
        <w:t>E. 8.2</w:t>
      </w:r>
    </w:p>
    <w:p>
      <w:r>
        <w:t>L’art. 123 ch. 1 CP punit celui qui, intentionnellement, aura fait subir à une personne « une autre atteinte à l’intégrité corporelle ou à la santé ». Cette disposition réprime les lésions du corps humain ou de la santé qui ne peuvent être qualifiées de graves au sens de l'art. 122 CP. Elle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 citées ; TF 6B_218/2019 du 27 juin 2019 consid. 1.1.1).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A titre d'exemples de voies de fait, on peut citer la gifle, le coup de poing ou de pied et les fortes bourrades avec les mains ou les coudes (TF 6B_782/2020 du 7 janvier 2021 consid. 3.1 ; TF 6B_693/2017 du 24 août 2017 consid. 2.1 ; TF 6B_1009/2014 du 2 avril 2015 consid. 4.2). La distinction entre lésions corporelles simples et voies de fait peut s'avérer délicate, notamment lorsque l'atteinte s'est limitée à des meurtrissures, des écorchures, des griffures ou des contusions. L’âge de la personne visée, son état de santé et le contexte social dans lequel elle évolue doivent être pris en considération et, dans les cas limites, l'importance de la douleur ressentie par la victime représente un critère de distinction décisif (ATF 134 IV 189 consid. 1.3 et 1.4 ; ATF 119 IV 25 consid. 2a ; TF 6B_1407/2017 du 10 juillet 2018 consid. 2.1).</w:t>
      </w:r>
    </w:p>
    <w:p>
      <w:r>
        <w:rPr>
          <w:b/>
        </w:rPr>
        <w:t>E. 8.3</w:t>
      </w:r>
    </w:p>
    <w:p>
      <w:r>
        <w:t>En l’espèce, N.________ a produit au dossier des photographies attestant de ses blessures (P. 32). Il est vrai que, s'agissant de la croûte au genou, on ne sait pas comment celle-ci est survenue et que la lésion à l'œil est discrète. Cependant, la violence de la gifle est attestée par tous et N.________ a fait état de ses douleurs aux deux endroits précités dès sa première audition (PV aud. 6, R. 9 p. 7). Même Q.________ reconnaît que c'était « une baffe d'adulte » et que N.________ « est tombé de sa chaise » (PV aud. 3, R. 5 p. 2, dernière ligne), ce qu’il a confirmé aux débats d’appel (cf. p. 5). Les blessures invoquées par N.________ correspondent donc aux faits décrits. En outre, F.________, chez qui N.________ s’est réfugié après les faits, a confirmé que celui-ci était blessé au genou et avait mal au niveau de l’œil à son arrivée, l’intéressé lui ayant expliqué que sa blessure au genou était due à sa chute après la « torgnole » donnée par l’appelant (PV aud. 12, R. 4 p. 4). On ne voit de toute manière pas pourquoi ni comment N.________ se serait blessé autrement. Ces éléments suffisent pour confirmer la condamnation pour lésions corporelles simples. Mal fondé, le moyen de l’appelant doit être rejeté.</w:t>
      </w:r>
    </w:p>
    <w:p>
      <w:r>
        <w:rPr>
          <w:b/>
        </w:rPr>
        <w:t>E. 9</w:t>
      </w:r>
    </w:p>
    <w:p>
      <w:r>
        <w:t>La peine pécuniaire prononcée pour sanctionner les lésions corporelles simples et les menaces n’est pas contestée par l’appelant. Procédant à son examen d’office, la Cour de céans constate qu’elle a été fixée en application des critères légaux à charge et à décharge et conformément à la culpabilité et à la situation personnelle de Q.________ (cf. art. 47 CP). Les infractions sont en concours. Les lésions corporelles simples doivent valoir à l’appelant une peine pécuniaire de 10 jours-amende, peine qui doit être augmentée de 5 jours-amende pour les menaces. En définitive, la peine pécuniaire de 15 jours-amende à 30 fr. le jour, avec sursis pendant 2 ans, est adéquate et doit être confirmée.</w:t>
      </w:r>
    </w:p>
    <w:p>
      <w:r>
        <w:rPr>
          <w:b/>
        </w:rPr>
        <w:t>E. 10.1</w:t>
      </w:r>
    </w:p>
    <w:p>
      <w:r>
        <w:t>L’appelant prétend ensuite à une réduction de sa part de frais. A cet égard, il fait en substance valoir que l'essentiel des opérations d'enquête aurait été mené en raison des faits commis par N.________. Ce dernier devait d’ailleurs également être jugé sur des faits en lien avec une plainte de K.________, qui ne le concerneraient absolument pas. Si, dans l’absolu, le fait de mettre à sa charge une quotité de 10 % des frais communs ne serait pas choquant, le résultat final, qui le voit condamné à payer un montant supérieur à 3'000 fr., le serait. L’appelant expose que s’il avait été seul à devoir être jugé, il aurait été condamné par ordonnance pénale à des frais de l’ordre de 500 fr. seulement ; il relève du reste que même le Ministère public avait conclu à ce que sa part de frais ne dépasse pas ce montant. Au contraire de N.________, il devrait s’acquitter effectivement de sa part de frais et il paraîtrait disproportionné de mettre plus de 3'000 fr. de frais à la charge d’une victime de quatre coups de couteau.</w:t>
      </w:r>
    </w:p>
    <w:p>
      <w:r>
        <w:rPr>
          <w:b/>
        </w:rPr>
        <w:t>E. 10.2</w:t>
      </w:r>
    </w:p>
    <w:p>
      <w:r>
        <w:t>Même si la gifle donnée par l’appelant est un des facteurs non négligeables du contexte de la présente affaire, et qu’il est également retenu que l’intéressé s’est rendu coupable de menaces envers N.________, ces faits, à eux seuls, n’ont manifestement pas suscité de grandes investigations. Pour le reste, l’appelant est en effet victime, et non pas auteur. La cour souscrit ainsi aux conclusions prises par le Ministère public aux débats d’appel, qui conduisent à une solution plus opportune et équitable. Ainsi, c’est un montant de 500 fr. au titre de frais communs qui sera mise à la charge de l’appelant, auquel on ajoutera une part de 10 % de l’indemnité due à son défenseur d’office, soit 1'023 fr. 40, pour un total de 1'523 fr. 40. L’appel doit être admis dans cette mesure. IV. Conclusions, frais et indemnités</w:t>
      </w:r>
    </w:p>
    <w:p>
      <w:r>
        <w:rPr>
          <w:b/>
        </w:rPr>
        <w:t>E. 11.1</w:t>
      </w:r>
    </w:p>
    <w:p>
      <w:r>
        <w:t>En définitive, l’appel de N.________ doit être rejeté alors que celui de Q.________ doit être partiellement admis, le jugement querellé étant réformé dans le sens des considérants qui précèdent.</w:t>
      </w:r>
    </w:p>
    <w:p>
      <w:r>
        <w:rPr>
          <w:b/>
        </w:rPr>
        <w:t>E. 11.2</w:t>
      </w:r>
    </w:p>
    <w:p>
      <w:r>
        <w:t>La requête d’assistance judiciaire et de désignation d’un défenseur d’office formée par N.________ est superflue. En effet, le droit à une défense d’office vaut pour toutes les étapes de la procédure (Harari/Jakob/Santamaria, in CR CPP, op. cit.,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 2008 ; RS 272) en matière civile.</w:t>
      </w:r>
    </w:p>
    <w:p>
      <w:r>
        <w:rPr>
          <w:b/>
        </w:rPr>
        <w:t>E. 11.3</w:t>
      </w:r>
    </w:p>
    <w:p>
      <w:r>
        <w:t>Le défenseur d’office de N.________ a produit une liste d’opérations et débours faisant état d’un temps total consacré au mandat de 27,83 heures (P. 113). Le temps annoncé pour les recherches juridiques avant rédaction du mémoire d’appel est trop élevé. Il convient de retrancher à ce titre l’opération du 14 février 2022 pour une durée de 60 minutes, le temps de 90 minutes comptabilisé le 11 février 2022 étant suffisant, s’agissant d’une cause déjà connue par l’avocat. Pour les mêmes motifs, il se justifie de retrancher 190 minutes pour la préparation de l’audience, incluant des recherches juridiques. Enfin, le temps annoncé pour l’audience d’appel doit être réduit de 60 minutes pour tenir compte de la durée effective de cette audience. En définitive, c’est une indemnité de 4'869 fr. 75, correspondant à 22 heures et 40 minutes de travail d’avocat au tarif horaire de 180 fr., par 4'080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81 fr. 60, trois vacations à 120 fr., par 360 fr., et la TVA, par 348 fr. 15, qui sera allouée à Me Lauris Loat pour la procédure d’appel. Sur la base de la liste d’opérations produite par le défenseur d’office de Q.________ (P. 114), dont il n’y a pas lieu de s’écarter si ce n’est pour tenir compte du temps consacré à l’audience d’appel, c’est une indemnité de 2'452 fr. 65, correspondant à 11 heures et 45 minutes d’activité d’avocat au tarif horaire de 180 fr., par 2'115 fr., des débours forfaitaires à concurrence de 2 %, par 42 fr. 30, une vacation, par 120 fr., et la TVA, par 175 fr. 35, qu’il convient d’allouer à Me Jérémy Mas pour la procédure d’appel. Les frais de la procédure d’appel s’élèvent à 10'882 fr. 40 et sont constitués de l’émolument d’audience et de jugement, par 3'560 fr. (cf. art. 21 al. 1 et 2 TFIP), ainsi que des indemnités allouées aux défenseurs d’office des parties, par 7'322 fr. 40 (4'869.75 + 2'452.65). Vu l’issue de la cause, l’émolument sera mis par moitié à la charge de N.________, ce dernier assumant en outre la totalité de l’indemnité allouée à son propre défenseur d’office, et par un quart à la charge de Q.________, ce dernier assumant en outre la moitié de l’indemnité allouée son propre défenseur d’office (cf. art. 428 al. 1, 1 re phrase, CPP). Les appelants ne seront toutefois tenus de rembourser à l’Etat le montant des indemnités de défenseur d'office mis à leur charge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