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231 vom 4. Februar 2020</w:t>
      </w:r>
    </w:p>
    <w:p>
      <w:r>
        <w:t>VD Tribunal cantonal, 2020-02-04, FR</w:t>
      </w:r>
    </w:p>
    <w:p>
      <w:r>
        <w:rPr>
          <w:b/>
        </w:rPr>
        <w:t xml:space="preserve">Quelle: </w:t>
      </w:r>
      <w:r>
        <w:t>https://mcp.opencaselaw.ch/entscheid/vd_findinfo_Jug___2022___231</w:t>
      </w:r>
    </w:p>
    <w:p>
      <w:r>
        <w:t>FR: VD_FINDINFO Jug / 2022 / 231 du 4 février 2020</w:t>
      </w:r>
    </w:p>
    <w:p>
      <w:r>
        <w:t>IT: VD_FINDINFO Jug / 2022 / 231 del 4 febbraio 2020</w:t>
      </w:r>
    </w:p>
    <w:p>
      <w:pPr>
        <w:pStyle w:val="Heading2"/>
      </w:pPr>
      <w:r>
        <w:t>Regeste</w:t>
      </w:r>
    </w:p>
    <w:p>
      <w:r>
        <w:t>DEMANDE ADRESSÉE À L'AUTORITÉ, RÉVISION{DÉCISION}, REJET DE LA DEMANDE | 410 CPP (CH), 412 al. 2 CPP (CH)</w:t>
      </w:r>
    </w:p>
    <w:p>
      <w:pPr>
        <w:pStyle w:val="Heading2"/>
      </w:pPr>
      <w:r>
        <w:t>Erwägungen</w:t>
      </w:r>
    </w:p>
    <w:p>
      <w:r>
        <w:rPr>
          <w:b/>
        </w:rPr>
        <w:t>E. 1.1</w:t>
      </w:r>
    </w:p>
    <w:p>
      <w:r>
        <w:t>L'art. 410 al. 1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Pour être valides en la forme, les demandes de révision doivent être motivées et adressées par écrit à la juridiction d'appel, les motifs de révision devant être exposés et justifiés dans la demande (art. 411 al. 1 CPP; Heer, in : Niggli/Heer/ Wiprächtiger [éd.], Basler Kommentar, Schweizerische Strafprozessordnung, Jugendstrafprozessordnung,</w:t>
      </w:r>
    </w:p>
    <w:p>
      <w:r>
        <w:rPr>
          <w:b/>
        </w:rPr>
        <w:t>E. 1.2</w:t>
      </w:r>
    </w:p>
    <w:p>
      <w:r>
        <w:t>Ce moyen de droit extraordinaire permet de revoir un jugement entré en force et entaché d'une erreur de fait. Moyen de droit subsidiaire, la révision n'est pas ouverte contre les décisions pour lesquelles d'autres voies de recours sont ouvertes ; la révision ne doit en effet pas servir à pallier l'oubli d'un moyen de droit dit ordinaire (Moreillon/Parein-Reymond, op. cit., n. 2 ad remarques préliminaires aux art. 410 à 415 CPP et la référence citée).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[ci-après : Message],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 er juillet 2020 consid. 2.1).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 considération (ATF 141 IV 349 consid. 2.2 ; TF 6B_836/2016 du 7 mars 2017 consid. 1.3.2 ; Message, p. 1304).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6B_297/2020 du 10 juillet 2020 consid. 1.1.2), ou encore lorsque la demande de révision apparaît abusive (TF 6B_813/2020 du 22 juillet 2020 consid. 1.1 ; TF 6B_297/2020 précité et les références citées ; TF 6B_324/2019 du 24 avril 2019 consid. 3.1 et les références citées). Déterminer si un fait nouveau ou un moyen de preuve nouveau est propre à modifier l’état de fait retenu est une question de fait, puisqu’elle relève de l’appréciation des preuves, étant précisé qu’une vraisemblance suffit au stade du rescindant (TF 6B_324/2019 précité consid. 3.2).</w:t>
      </w:r>
    </w:p>
    <w:p>
      <w:r>
        <w:rPr>
          <w:b/>
        </w:rPr>
        <w:t>E. 2</w:t>
      </w:r>
    </w:p>
    <w:p>
      <w:r>
        <w:t>Le requérant conteste les faits qui ont été retenus contre lui pour justifier sa condamnation et indique en substance qu’il n’existerait aucune preuve à même d’établir sa culpabilité, sa fille adoptive ayant porté contre lui des accusations calomnieuses. En particulier, le requérant évoque les déclarations faites en première instance par la plaignante – relatives à un voyage en Belgique – pour remettre en question la crédibilité de celle-ci, ajoutant que si lui-même avait été une fille violée par son père, la première chose qu’il aurait demandé à la justice aurait été de ne plus garder le nom de famille de son violeur. Cette motivation est de nature purement appellatoire puisque le requérant sollicite une nouvelle appréciation des preuves sans proposer aucun élément nouveau à l'appui de sa demande de révision. Il se borne en effet à reprendre exclusivement des éléments qui étaient connus des autorités judiciaires au moment où celles-ci ont statué. Ce faisant, le requérant discute uniquement des éléments qui ont déjà été traités dans le jugement de première instance et qu’il a pu contester en appel. Il ne fait valoir aucun fait ou moyen de preuve nouveau et sérieux au sens de l’art. 410 al. 1 let. a CPP. Les motifs de révision invoqués sont dès lors d’emblée manifestement mal fondés.</w:t>
      </w:r>
    </w:p>
    <w:p>
      <w:r>
        <w:rPr>
          <w:b/>
        </w:rPr>
        <w:t>E. 3</w:t>
      </w:r>
    </w:p>
    <w:p>
      <w:r>
        <w:t>Au vu de ce qui précède, la demande de révision présentée par A.Z.________ doit être déclarée irrecevable, sans échange d’écritures (art. 412 al. 2 CPP). Vu le sort de la cause, les frais d'appel, constitués du seul émolument d'arrêt, par 550 fr. (art. 21 al. 1 et 22 TFIP [tarif des frais de procédure et indemnités en matière pénale du 28 septembre 2010 ; BLV 312.03.1), seront mis à la charge du requérant,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