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206 vom 24. August 2021</w:t>
      </w:r>
    </w:p>
    <w:p>
      <w:r>
        <w:t>VD Tribunal cantonal, 2021-08-24, FR</w:t>
      </w:r>
    </w:p>
    <w:p>
      <w:r>
        <w:rPr>
          <w:b/>
        </w:rPr>
        <w:t xml:space="preserve">Quelle: </w:t>
      </w:r>
      <w:r>
        <w:t>https://mcp.opencaselaw.ch/entscheid/vd_findinfo_Jug___2022___206</w:t>
      </w:r>
    </w:p>
    <w:p>
      <w:r>
        <w:t>FR: VD_FINDINFO Jug / 2022 / 206 du 24 août 2021</w:t>
      </w:r>
    </w:p>
    <w:p>
      <w:r>
        <w:t>IT: VD_FINDINFO Jug / 2022 / 206 del 24 agosto 2021</w:t>
      </w:r>
    </w:p>
    <w:p>
      <w:pPr>
        <w:pStyle w:val="Heading2"/>
      </w:pPr>
      <w:r>
        <w:t>Regeste</w:t>
      </w:r>
    </w:p>
    <w:p>
      <w:r>
        <w:t>AGRESSION, INJURE, VIOLENCE CONTRE LES AUTORITÉS, SURSIS À L'EXÉCUTION DE LA PEINE, PRÉSOMPTION D'INNOCENCE | 134 CP, 177 al. 1 CP, 285 ch. 1 CP, 34 CP, 40 CP, 47 CP, 49 al. 1 CP, 49 al. 2 CP, 51 CP, 69 CP, 10 CPP (CH), 135 CPP (CH), 386 al. 2 let. a CPP (CH), 423 al. 1 CPP (CH)</w:t>
      </w:r>
    </w:p>
    <w:p>
      <w:pPr>
        <w:pStyle w:val="Heading2"/>
      </w:pPr>
      <w:r>
        <w:t>Erwägungen</w:t>
      </w:r>
    </w:p>
    <w:p>
      <w:r>
        <w:rPr>
          <w:b/>
        </w:rPr>
        <w:t>E. 1</w:t>
      </w:r>
    </w:p>
    <w:p>
      <w:r>
        <w:t>Interjeté dans les formes et délais légaux (art. 399 CPP [Code de procédure pénale suisse du 5 octobre 2007 ; RS 312.0]) par deux parties qui ont la qualité pour recourir contre le jugement d'un tribunal de première instance ayant clos la procédure (art. 398 al. 1 CPP), les appels de O.________ et Q.________ sont recevables.</w:t>
      </w:r>
    </w:p>
    <w:p>
      <w:r>
        <w:rPr>
          <w:b/>
        </w:rPr>
        <w:t>E. 1.2</w:t>
      </w:r>
    </w:p>
    <w:p>
      <w:r>
        <w:t>; TF 6B_952/2019 du 11 décembre 2019 consid. 2.1).</w:t>
      </w:r>
    </w:p>
    <w:p>
      <w:r>
        <w:rPr>
          <w:b/>
        </w:rPr>
        <w:t>E. 2</w:t>
      </w:r>
    </w:p>
    <w:p>
      <w:r>
        <w:t>Aux termes de l'art. 386 al. 2 let. a CPP, quiconque a interjeté un recours peut le retirer, s'agissant d'une procédure orale, avant la clôture des débats. Cette disposition est applicable en matière d’appel (CAPE 10 mars 2020/153 et les réf. cit.). En l’espèce, lors de l’audience du 23 mai 2022, O.________ s’est reconnu débiteur de J.________ d’un montant de 3'000 fr., payables par mensualités d’au minimum 100 fr. dès le 30 juin 2022, sans intérêts, à titre d’indemnité au sens de l’art. 433 CPP et a déclaré retiré son appel. Il y a ainsi lieu de prendre acte de la reconnaissance de dette précitée pour valoir décision entrée en force en faveur de J.________ et de prendre acte du retrait de l’appel, les conditions de l'art. 386 al. 2 let. a CPP étant réalisées.</w:t>
      </w:r>
    </w:p>
    <w:p>
      <w:r>
        <w:rPr>
          <w:b/>
        </w:rPr>
        <w:t>E. 2.2</w:t>
      </w:r>
    </w:p>
    <w:p>
      <w:r>
        <w:t>; TF 6B_317/2020 du 1er juillet 2020 consid. 4.1).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 cit.).</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4.1</w:t>
      </w:r>
    </w:p>
    <w:p>
      <w:r>
        <w:t>Q.________ (ci-après : l’appelant) conteste toute implication dans l’assaut mené contre M.________. Il invoque la présomption d’innocence et considère qu’il ne figure pas au dossier d’éléments permettant de l’incriminer. Il s’appuie sur les témoignages de J.________, [...] et de [...] selon lesquels un des agresseurs portait un sac. Comme sur les vidéos, il ne porterait pas de sac, il ne pourrait, selon lui, être l’agresseur en question.</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 cit.).</w:t>
      </w:r>
    </w:p>
    <w:p>
      <w:r>
        <w:rPr>
          <w:b/>
        </w:rPr>
        <w:t>E. 4.2.2</w:t>
      </w:r>
    </w:p>
    <w:p>
      <w:r>
        <w:t>Aux termes de l'art. 134 CP (Code pénal suisse du 21 décembre 1937 ; RS 311.0),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(ATF 135 IV 152 consid. 2.1.1 ; TF 6B_516/2014 du 29 janvier 2015 consid. 1). L'infraction d'agression est en effet réalisée du moment où deux personnes au moins auront pris part à une attaque physique dirigée contre autrui (TF 6B_402/2019 du 27 août 2019 consid. 2.2).</w:t>
      </w:r>
    </w:p>
    <w:p>
      <w:r>
        <w:rPr>
          <w:b/>
        </w:rPr>
        <w:t>E. 4.2.3</w:t>
      </w:r>
    </w:p>
    <w:p>
      <w:r>
        <w:t>; ATF 137 IV 313 consid. 2.1.3). Les mêmes termes n’ont donc pas nécessairement la même portée suivant le contexte dans lequel ils sont employés (ATF 118 IV 248 consid. 2b).</w:t>
      </w:r>
    </w:p>
    <w:p>
      <w:r>
        <w:rPr>
          <w:b/>
        </w:rPr>
        <w:t>E. 4.2.4</w:t>
      </w:r>
    </w:p>
    <w:p>
      <w:r>
        <w:t>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L’injure peut consister dans la formulation d’un jugement de valeur offensant, mettant en doute l’honnêteté, la loyauté ou la moralité d’une personne de manière à la rendre méprisable en tant qu’être humain ou entité juridique (Corboz, Les infractions en droit suisse, vol. I, 3 e éd., Berne 2010, nn. 10 ss ad art. 177 CP), ou en 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145 IV 462 consid.</w:t>
      </w:r>
    </w:p>
    <w:p>
      <w:r>
        <w:rPr>
          <w:b/>
        </w:rPr>
        <w:t>E. 4.3.1</w:t>
      </w:r>
    </w:p>
    <w:p>
      <w:r>
        <w:t>En l’espèce, lors de sa première audition par la police, l’appelant a indiqué qu’il n’était pas présent lors de l’agression (PV aud. 13). Lors de sa deuxième audition, il a expliqué n’avoir « rien à faire avec cette agression » et n’avoir traité personne de « fils de pute » (PV aud. 15). Entendu en première instance, il a gardé le silence sur les faits et déclaré que son avocat plaidera. En appel, Q.________ a reconnu avoir insulté M.________ avant les violences et lui avoir fait un doigt d’honneur. Il a cependant maintenu ne pas avoir participé à l’agression et expliqué avoir couru parce que tout le monde courait. S’agissant de l’injure, compte tenu des aveux de l’appelant en audience et des pièces au dossier, notamment des déclarations de M.________ (PV aud. 4 et 11), cette infraction est réalisée.</w:t>
      </w:r>
    </w:p>
    <w:p>
      <w:r>
        <w:rPr>
          <w:b/>
        </w:rPr>
        <w:t>E. 4.3.2</w:t>
      </w:r>
    </w:p>
    <w:p>
      <w:r>
        <w:t>Quant aux infractions d’agression et de violence ou menace contre les autorités et les fonctionnaires, le premier juge s'est déclaré convaincu que Q.________ avait participé à l'agression de M.________ en lui donnant des coups de pied. Le jour des faits, entre 14 h 35 et 15 h 02, l’appelant a été en contact à cinq reprises avec [...] qui avait volé la moto, objet de la dénonciation de M.________. Q.________ apparaît en outre, en compagnie de quatre autres personnes, notamment [...], sur des images de vidéosurveillance, à 14 h 47 : 55, en train de courir en direction du lieu où se trouvait M.________ (P. 117/5). Après avoir, dans un premier temps, nié être la personne « n° 2 » sur les images de la vidéo, expliquant être allé au magasin Denner du quartier à ce moment, il a reconnu que l’individu « n° 2 » sur ces images portait les mêmes pantalons de training que ceux qui avaient été retrouvés chez lui et qu'il avait admis être les siens. Finalement, il a reconnu être l’individu « n° 2 » apparaissant sur ces images (PV aud. 13). M.________ a déclaré reconnaître à 60% l’appelant, qui lui avait été présenté derrière une vitre sans teint, comme étant celui qui l'avait traité de " fils de pute " (PV aud. 11). Il se rappelait que celui-ci était à moins d'un mètre de l'individu qui lui avait lancé la poubelle au visage, qui n'était autre que [...], reconnu par M.________ à travers la vitre sans teint (PV aud. 4). M.________ a déclaré à cet égard penser qu'à l'instar de [...], l’appelant l'avait également frappé, mais ne l'avait néanmoins pas vu faire, dès lors qu'il s'était mis en boule (PV aud. 11). Q.________ a par ailleurs été reconnu à 90% par J.________, comme étant dans le groupe frappant l’employé de la voirie et lui donnant des coups de pied. En prenant la fuite, l’appelant s'était retourné en traitant tout le monde de " fils de pute " et en faisant des doigts d'honneur (PV aud. 10). [...], collègue de J.________ aux […], a déclaré avoir vu une première personne donner un coup à M.________, vraisemblablement un coup de poing, avant que deux autres personnes, dont l'une avec un sac de sport tenu aux épaules, surgissent par derrière et lui donnent des coups de pied (PV aud. 7). Avant son audition, le témoin avait en outre expliqué qu'outre ces trois personnes ayant participé à l'agression, deux autres jeunes adultes, de type africain, regardaient la scène. [...], identifié comme la personne « n° 3 » sur les images vidéo, a déclaré que les personnes apparaissant sur les images avaient toutes participé aux agressions (« Je dois vous dire qui ont participé à ces agressions, vous les avez. Ils sont tous là » ; PV aud. 17).</w:t>
      </w:r>
    </w:p>
    <w:p>
      <w:r>
        <w:rPr>
          <w:b/>
        </w:rPr>
        <w:t>E. 4.3.3</w:t>
      </w:r>
    </w:p>
    <w:p>
      <w:r>
        <w:t>Avec le premier juge, il faut constater que l'instruction a été particulièrement compliquée à mener, les différents protagonistes refusant de livrer les autres membres de la " bande des […] ", les " grands ", dont fait partie Q.________, expliquant tout au plus que les " petits " étaient responsables des agressions en cause sans pour autant indiquer qui précisément. L’appelant a ainsi été particulièrement peu loquace durant ses auditions, niant par ailleurs des évidences, comme notamment les appels intervenus avec [...] au moment des faits, de même que l'existence de ses propres antécédents judiciaires (PV n° 13). Son alibi, soit sa présence à proximité du Denner au moment des faits, a été rapidement infirmé par son apparition sur les images de vidéosurveillance. En appel, il a finalement admis avoir été présent sur le lieu de l’agression et avoir proféré des insultes, alors qu’au début de l’enquête il indiquait ne pas avoir été présent et avoir appris par les « petits » ce qui s’était passé. Aussi, d'une manière générale, son comportement en procédure, en particulier la réfutation d'éléments établis, ne plaide nullement en faveur de la fiabilité de ses déclarations. Dans ce contexte, on ne saurait donner un quelconque crédit à ses dénégations quant à sa participation à l’agression, qui, de manière suffisante, peut se déduire de sa présence sur les images vidéo le montrant se diriger en courant sur le lieu des événements aux côtés de [...] qui a quant à lui admis son implication et a été condamné de manière définitive pour ces faits (P. 129 et 130). Le recoupement des déclarations de M.________, J.________, [...] et [...] tend également à établir une participation active de l’appelant à l'agression. Bien que Q.________ fasse valoir qu'il ne portait pas de sac de sport sur les images vidéo, alors que [...] avait affirmé avoir vu " l'un des agresseurs " avec un tel sac sur les épaules, de même qu'un autre témoin, [...], qui avait parlé d'une sacoche, il ne s'agit pas d'un élément déterminant, le sac pouvant très bien avoir été porté par l'un des autres agresseurs en question, sans que cela remette en cause la participation de Q.________, lequel, de type européen, ne peut au demeurant pas se prévaloir d'avoir été l'une des deux personnes, de type africain, qui selon [...] n'avaient fait que d'observer la scène. Contrairement à ce que prétend l’appelant, il est probable qu’il ait été porteur d’un sac ou d’une sacoche à un moment ou à un autre, dès lors qu’il a expliqué qu'il devait se rendre à un entraînement de foot en fin d'après-midi (PV aud. 13, R. 20), et que l’individu correspondant à son signalement semble bien porteur d’un tel sac sur l’une des photographies de la vidéosurveillance annexées à l’audition du 12 décembre 2017 (cf. PV aud. 13, annexes, photographies n o 2). Certes, [...] a par ailleurs affirmé qu'il « n'avait rien vu pour l'employé communal ». De telles déclarations, dont on comprend qu'elles se rapportaient aux détails de l'agression de M.________ et des coups qui lui avaient exactement été assénés, ne sont pas contradictoires avec celles, formulées en premier lieu, selon lesquelles les personnes apparaissant sur la vidéo étaient bien celles qui avaient participé aux agressions de M.________ et J.________. La présence de Q.________ parmi les personnes courant vers les lieux de l'attaque, sa proximité avec [...] qui l’a initiée en lançant une poubelle et qui avait l’intention de se venger de la dénonciation à la police de M.________ concernant la moto volée, ainsi que les déclarations concordantes des victimes et de témoins, suffisent à se convaincre de la participation active de l’appelant à l'agression, sans qu'il soit au surplus nécessaire, compte tenu du prescrit de l'art. 134 CP, de déterminer la nature exacte des coups portés par l'intéressé. Renforçant encore la conviction de la Cour quant à l’implication concrète de l’appelant, on relèvera qu’entendu en appel, Q.________ a finalement admis avoir proféré des injures à l’encontre de M.________, alors que ce dernier avait précisément déclaré qu’il reconnaissait Q.________ à 60% comme celui qui l’avait traité de « fils de pute » et qui l’avait aussi frappé, sans l’avoir vu puisqu’il s’était mis en boule pour se protéger (PV aud. 11, p. 2). Or, en admettant les injures, l’appelant confirme les déclarations de la victime. L’appelant a ainsi p ris part à une attaque violente perpétrée par plusieurs personnes, mues par des intentions hostiles, contre M.________. Les actes de violence exercés par Q.________ et ses comparses à l’encontre de la victime étaient unilatéraux. M.________ est demeuré passif et a subi des lésions corporelles. L’appelant a adopté un comportement actif dans le cadre de cette agression dont il a voulu prendre part pour participer à l’expédition punitive organisée par son [...]. Les éléments constitutifs objectifs et subjectifs de l’infraction d’agression (art. 134 CP) sont ainsi remplis. L’appelant doit également être reconnu coupable de violence ou menace contre les autorités et les fonctionnaires (art. 285 ch. 1 CP) pour s’en être pris à un employé de la commune […], qui revêt dès lors la qualité de fonctionnaire au sens de cette disposition.</w:t>
      </w:r>
    </w:p>
    <w:p>
      <w:r>
        <w:rPr>
          <w:b/>
        </w:rPr>
        <w:t>E. 5.1</w:t>
      </w:r>
    </w:p>
    <w:p>
      <w:r>
        <w:t>A titre subsidiaire, l’appelant requiert que sa peine privative de liberté soit réduite à 7 mois et que l’exécution de cette peine et des 30 jours-amende soit suspendue durant un délai d’épreuve de 3 ans. Il conteste l’existence d’un pronostic défavorable le concernant.</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6B_631/2021 du 7 février 2022 consid. 1.1).</w:t>
      </w:r>
    </w:p>
    <w:p>
      <w:r>
        <w:rPr>
          <w:b/>
        </w:rPr>
        <w:t>E. 5.2.2</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w:t>
      </w:r>
    </w:p>
    <w:p>
      <w:r>
        <w:rPr>
          <w:b/>
        </w:rPr>
        <w:t>E. 5.3</w:t>
      </w:r>
    </w:p>
    <w:p>
      <w:r>
        <w:t>En l’espèce, Q.________ a accompagné [...] et d’autres acolytes dans une expédition punitive contre M.________, alors que ce dernier avait simplement dénoncé à la police un véhicule non immatriculé et volé. Ils s’en sont ainsi pris à l’employé de la voirie afin d’imposer leur loi et de passer à tabac celui qui avait dénoncé les activités illégales d’un des leurs. Q.________ et son groupe étaient à trois ou quatre contre un, alors que M.________ est resté passif et ne les a aucunement provoqués. L’appelant a frappé et donner des coups de pied à la victime alors qu’elle était à terre et recroquevillée pour se protéger. La scène, comparable à un lynchage, était si violente que J.________ et d’autres ont été contraints d’intervenir pour sauver la victime, ce qui n’a pas pour autant calmé l’appelant qui a injurié tout le monde. Sa culpabilité est indéniablement lourde. Par ailleurs, l’attitude de l’appelant en cours d’instruction et aux débats de première et deuxième instance ne démontre aucune prise de conscience de la gravité des actes commis. Il a d’abord nié sa présence sur les lieux, puis, confronté aux éléments du dossier, a dû admettre l’évidence, soit qu’il apparaissait sur la vidéo. Il a toutefois persisté à nier qu’il avait participé à l’agression, sans expliquer pourquoi il avait été plusieurs fois en contact téléphonique avec [...] quelques instants avant l’agression et pourquoi il courait avec ce dernier en direction du lieu de l’attaque immédiatement avant celle-ci. Aux débats d’appel, alors qu’il concluait à son acquittement, il a finalement admis « ne pas être étranger à cette affaire », avoir couru en direction de l’agression et avoir proféré des injures, tout en excluant avoir porté des coups. L’absence de collaboration de l’appelant a indéniablement compliqué l’instruction. L’appelant se réfugie dans un déni qui évolue en fonction des éléments auxquels il est confronté, mais démontre qu’il tente constamment d’échapper à ses responsabilités. Bien que les faits remontent à plus de quatre ans, son comportement ne démontre depuis lors aucun amendement. Entre 2015 et 2021, Q.________ a été condamné quatre fois, dont trois fois depuis les faits, pour voies de fait, injure, menaces, violation grave des règles de la circulation routière, non-respect des mesures prescrites par l’ordonnance COVID-19, opposition aux actes de l’autorité et opposition à des mesures visant la population au sens de la loi sur les épidémies. Entendu en appel, il s’est encore réfugié dans le déni en déclarant que, s’agissant de sa condamnation de 2015, il se considérait encore aujourd’hui comme une victime. L’appelant omet d’ailleurs dans sa déclaration d’appel de mentionner la dernière condamnation du 20 août 2021 à une peine ferme qui n’avait pas été prise en compte dans le jugement attaqué et qui démontre encore une fois son incapacité à assumer ses fautes. Âgé de 26 ans, sans formation, l’appelant a d’ailleurs une situation professionnelle instable et vit toujours chez ses parents. Il n’y a en définitive aucune circonstance atténuante à prendre en considération. La condamnation à une peine privative de liberté n’est, subsidiairement à l’acquittement, pas contestée par l’appelant qui conclut seulement à une diminution de 4 mois de la sanction et à l’octroi du sursis. Le type de peine est en effet adéquat compte tenu de la gravité des faits et des antécédents. Contrairement à ce que prétend l’appelant, la quotité de 11 mois correspond à sa lourde culpabilité précisée ci-dessus. La peine pécuniaire de 30 jours-amende à 30 fr. le jour réprimant l’injure sera également confirmée, celle-ci étant complémentaire à celles prononcées les 24 novembre 2017, 17 mai 2021 et 20 août 2021 par le Ministère public de l’arrondissement de Lausanne. Le dispositif du jugement attaqué sera précisé en ce sens. S’agissant du sursis, le pronostic entièrement défavorable est clairement établi par l’absence de prise de conscience de l’appelant, de tout repentir et par ses condamnations pénales répétées, comme rappelé ci-dessus.  Pour les mêmes motifs, le sursis pour l a peine pécuniaire de 30 jours-amende à 30 fr. réprimant l’infraction d’injure ne saurait être accordé. Les peines prononcées en première instance doivent ainsi être confirmées.</w:t>
      </w:r>
    </w:p>
    <w:p>
      <w:r>
        <w:rPr>
          <w:b/>
        </w:rPr>
        <w:t>E. 6.1</w:t>
      </w:r>
    </w:p>
    <w:p>
      <w:r>
        <w:t>En définitive, il doit être pris acte du retrait de l’appel de O.________, l’appel de Q.________ devant être rejeté et le jugement du 24 août 2021 confirmé en ce qui le concerne.</w:t>
      </w:r>
    </w:p>
    <w:p>
      <w:r>
        <w:rPr>
          <w:b/>
        </w:rPr>
        <w:t>E. 6.2</w:t>
      </w:r>
    </w:p>
    <w:p>
      <w:r>
        <w:t>J.________, qui a procédé avec l’assistance d’un avocat de choix, a droit à une indemnité pour les dépenses occasionnées par la procédure d’appel (art. 433 al. 1 let. a CPP, applicable par renvoi de l’art. 436 al. 1 CPP).  O.________ a reconnu lui devoir à ce titre un montant de 3'000 francs. L’autorité de céans prend acte de cette reconnaissance de dette pour valoir décision entrée en force sur l’indemnisation de J.________. La liste des opérations produite par le défenseur de O.________, Me Franck-Olivier Karlen, fait état de 22 h 15 d’activité d’avocat au tarif horaire de 180 fr, dont 6 h 20 pour la rédaction de la déclaration d’appel, 2 h 35 de réception de courrier, 4 h 10 pour la rédaction de courrier ou de courriel, 30 minutes d’opération de clôture et 2 h 30 d’audience. La durée annoncée est excessive. Il y a en particulier lieu de réduire de 2 h 20 et ramener à 4 heures le temps consacré à la rédaction de la déclaration d’appel, cette durée apparaissant suffisante à un avocat breveté au vu du mémoire déposé. Les 2 h 35 de « réception » de courriers n’ont pas à être indemnisées puisque la transmission desdits courriers apparait dans la liste sous « rédaction » de courriers ou de courriels, le temps annoncé devant être compris comme incluant leur réception. Les 4 h 10 de rédaction de courriels ou de courriers sont excessives. Il ne sera ainsi retenu que 2 heures pour la prise de connaissance des documents reçus, la rédaction de certains courriers et leur transmission, soit une réduction de 2 h 10, étant rappelé que l’établissement de courriers ou courriels destinés uniquement à la transmission constitue un travail de secrétariat ne requérant pas les compétences d’un avocat breveté. Par ailleurs, l’audience n’a duré que 2 heures au lieu des 2 h 30 indiquées et les 30 minutes d’opérations de clôture ne sont pas justifiées puisque relatives à un travail de secrétariat. Les débours seront pour leur part indemnisés sur une base forfaitaire, à concurrence de 2% du montant des honoraires admis (art. 3bis RAJ [règlement sur l’assistance judiciaire en matière civile du 7 décembre 2010 ; BLV 211.02.3], par renvoi de l’art. 26b TFIP [tarif des frais de procédure et indemnités en matière pénale du 28 septembre 2010 ; BLV 312.03.1]), TVA en sus. Ainsi, une indemnité de défenseur d'office d'un montant de 2'930 fr. 50, correspondant à une activité d’avocat de 14 h 10 au tarif horaire de 180 fr., par 2'550 fr., à des débours forfaitaires à hauteur de 2% des honoraires admis, par 51 fr., à une vacation forfaitaire de 120 fr et à la TVA au taux de 7,7 %, par 209 fr. 50, sera allouée à Me Franck-Olivier Karlen pour la procédure d’appel et exceptionnellement laissée à la charge de l’Etat.</w:t>
      </w:r>
    </w:p>
    <w:p>
      <w:r>
        <w:rPr>
          <w:b/>
        </w:rPr>
        <w:t>E. 6.3</w:t>
      </w:r>
    </w:p>
    <w:p>
      <w:r>
        <w:t>M.________, qui a procédé avec l’assistance d’un avocat de choix, a droit à une indemnité pour les dépenses occasionnées par la procédure d’appel (art. 433 al. 1 let. a CPP, applicable par renvoi de l’art. 436 al. 1 CPP). Son conseil de choix a produit une liste d’opérations faisant état de 11,65 heures, dont 4,3 heures pour adresser des courriels à son client, 0,4 heure de téléphone avec l’autorité de céans et 1 heure de préparation d’audience. La durée annoncée est excessive. Il y a en particulier lieu de réduire de 3,6 heures, soit à 0,7 heure, l’activité consistant à adresser des courriels au client, qui consacre essentiellement l’envoi de courriels de transmission, ce qui relève d’un travail de secrétariat et ne nécessite pas les compétences d’un avocat breveté. De même, il convient de ne pas retenir les 0,4 heure de téléphone avec l’autorité de céans qui relève du secrétariat pour la fixation de l’audience. Enfin, les 2 heures pour l’étude du dossier et la préparation d’audience seront réduites à 1,5 heures, compte tenu de la connaissance acquise du dossier en première instance, puisqu’aucune écriture n’a été déposé et puisqu’il ne s’agissait que de préparer une brève plaidoirie. Après réduction de 4,5 heures, il sera donc retenu 7,15 heures d’activité nécessaire d’avocat au tarif horaire de 300 fr. (art. 26a al. 3 TFIP), soit un montant de 2'145 fr., auquel il convient d’ajouter des débours forfaitaires à concurrence de 2% des honoraires estimés (art. 19 al. 2 TDC [tarif des dépens en matière civile du 23 novembre 2010 ; BLV 270.11.6], applicable par renvoi de l’art. 26a al. 6 TFIP), par 42 fr. 90, plus une vacation forfaitaire de 120 fr., plus la TVA sur le tout au taux de 7,7 %, par 177 fr. 70, soit au total 2'485 fr. 60. Ce montant sera mis à la charge de Q.________ qui succombe. Il n’y a pas lieu de s’écarter de la liste des opérations produite par Me Nicolas Blanc, défenseur d’office de Q.________, qui fait état de 12 h 10, dont 45 minutes d’activité d’avocat et 11 h 25 d’activité d’avocat-stagiaire et d’une vacation. L’indemnité de défenseur d’office allouée à Me Nicolas Blanc pour la procédure d’appel sera par conséquent fixée à 1'616 fr. 90, correspondant à 1'256 fr. 85 d’honoraires au tarif horaire de 110 fr. et 135 fr. d’honoraires au tarif horaire de 180 fr., à des débours de 2%, à hauteur respectivement de 26 fr. 75 et de 2 fr. 70, (art. 3bis RAJ par renvoi de l’art. 26b TFIP) et à une vacation forfaitaire de 80 fr., TVA par 115 fr. 60 en sus.</w:t>
      </w:r>
    </w:p>
    <w:p>
      <w:r>
        <w:rPr>
          <w:b/>
        </w:rPr>
        <w:t>E. 6.4</w:t>
      </w:r>
    </w:p>
    <w:p>
      <w:r>
        <w:t>Vu l’issue de la cause, les frais de la procédure d’appel, par 4'626 fr. 90, constitués en l’espèce des émoluments d’arrêt et d’audience, par 3'010 fr. (art. 21 al. 1 et 2 TFIP), ainsi que l’indemnité allouée au défenseur d’office de l’appelant, par 1'616 fr. 90, seront mis à la charge de Q.________ dès lors qu’il succombe (art. 428 al. 1 CPP). Q.________ sera tenu de rembourser à l’Etat le montant de l’indemnité en faveur de son conseil d’office dès que sa situation financière le permettra (art. 135 al. 4 let. a CPP). La Cour d’appel pénale vu pour O.________ les art. 135 al. 1, 386 al. 2 let. a, 423 al. 1 CPP ; appliquant à Q.________ les art. 34, 40, 47, 49 al. 1 et 2, 51, 69, 134, 177 al. 1 et 285 ch. 1 CP ; 398 ss CPP ; prononce : I. Il est pris acte du retrait de l’appel interjeté par O.________. II. L’appel de Q.________ est rejeté. III. Le jugement rendu le 24 août 2021 par le Tribunal de police de l’arrondissement de Lausanne est confirmé selon le dispositif suivant : « I. constate que Q.________ s’est rendu coupable d’injure, d’agression et de violence ou menace contre les autorités et les fonctionnaires ; II. condamne Q.________ à</w:t>
      </w:r>
    </w:p>
    <w:p>
      <w:r>
        <w:rPr>
          <w:b/>
        </w:rPr>
        <w:t>E. 11</w:t>
      </w:r>
    </w:p>
    <w:p>
      <w:r>
        <w:t>(onze) mois de peine privative de liberté , sous déduction de 38 (trente-huit) jours de détention avant jugement ; III. constate que Q.________ a subi 27 (vingt-sept) jours de détention dans des conditions illicites et ordonne que</w:t>
      </w:r>
    </w:p>
    <w:p>
      <w:r>
        <w:rPr>
          <w:b/>
        </w:rPr>
        <w:t>E. 14</w:t>
      </w:r>
    </w:p>
    <w:p>
      <w:r>
        <w:t>(quatorze) jours de détention soient déduits de la peine fixée sous chiffre II ci-dessus, à titre de réparation du tort moral ; IV. condamne Q.________ à une peine pécuniaire de 30 (trente) jours-amende , le montant du jour-amende étant fixé à CHF 30.- (trente francs), peine complémentaire à celles infligées le 24 novembre 2017, le 17 mai 2021 et le 20 août 2021 par le Ministère public de l’arrondissement de Lausanne ; […] VIII. dit que Q.________ est le débiteur de M.________ à qui il doit immédiat paiement du montant de CHF 8'000.- (huit mille francs), avec intérêt à 5% l’an dès le 8 novembre 2017, à titre d’indemnité pour le tort moral subi, la solidarité avec les auteurs condamnés séparément demeurant réservée et renvoie M.________ à agir devant le juge civil pour le surplus ; IX. dit que Q.________ est le débiteur de [...], à qui il doit immédiat paiement du montant de CHF 8'960.35.- (huit mille neuf cent soixante francs et trente-cinq centimes), TTC, à titre de juste indemnité pour les dépenses obligatoires occasionnées par la procédure ; […] XIII. ordonne le maintien au dossier au titre de pièces à conviction des CDs inventoriés à ce titre aux fiches n°22416 et n°23511 ; XIV. met à la charge de Q.________ une partie des frais de procédure arrêtée à CHF 18'914.-, y compris l’indemnité allouée à son défenseur d’office, Me Nicolas BLANC, à hauteur de CHF 9'219.25.- TTC, sous déduction de CHF 3'500.- d’ores et déjà perçus ; […] ». IV. Il est pris acte de la reconnaissance de dette signée à l’audience d’appel par O.________ pour valoir décision entrée en force, formulée comme suit : « O.________ se reconnait débiteur de [...] d’un montant de 3'000 fr. (trois mille francs), payables par mensualités d’au minimum 100 fr. dès le 30 juin 2022, sans intérêts, à titre d’indemnité au sens de l’art. 433 CPP. En cas de retard de deux mensualités, le solde de la dette sera intégralement exigible ». V. Une indemnité de défenseur d'office pour la procédure d'appel d'un montant de 2'930 fr. 50 (deux mille neuf cent trente francs et cinquante centimes) , TVA et débours inclus, est allouée à Me Franck-Olivier Karlen et laissée à la charge de l’Etat. VI. Une indemnité pour les dépenses obligatoires occasionnées par la procédure d’appel d'un montant de 2'485 fr. 60 (deux mille quatre cent huitante-cinq francs et soixante centimes), TVA et débours inclus, est allouée à M.________, à la charge de Q.________. VII. Une indemnité de défenseur d'office pour la procédure d'appel d'un montant de 1'616 fr. 90 (mille six cent seize francs et nonante centimes) , TVA et débours inclus, est allouée à Me Nicolas Blanc. VIII. Les frais d'appel, par 4'626 fr. 90 (quatre mille six cent vingt-six francs et nonante centimes), y compris l'indemnité allouée à son défenseur d'office au chiffre VII ci-dessus, sont mis à la charge de Q.________. IX. Q.________ sera tenu de rembourser à l’Etat de Vaud le montant de l’indemnité en faveur de son défenseur d’office allouée au chiffre VII ci-dessus dès que sa situation financière le permettra . Le président :              Le greffier : Du Le jugement qui précède, dont le dispositif a été communiqué par écrit aux intéressés le 25 mai 2022 est notifié, par l'envoi d'une copie complète, à : - Me Franck-Olivier Karlen, avocat (pour O.________), - Me Nicolas Blanc, avocat (pour Q.________), - Me Coralie Devaud, avocate (pour M.________), - Me Marcel Waser, avocat (pour J.________), - Ministère public central, et communiqué à : - M. le Président du Tribunal de police de l'arrondissement de Lausanne, - Mme la Procureure de l'arrondissement de Lausanne, - Office d'exécution des peines, - SUVA,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