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177 vom 28. Oktober 2021</w:t>
      </w:r>
    </w:p>
    <w:p>
      <w:r>
        <w:t>VD Tribunal cantonal, 2021-10-28, FR</w:t>
      </w:r>
    </w:p>
    <w:p>
      <w:r>
        <w:rPr>
          <w:b/>
        </w:rPr>
        <w:t xml:space="preserve">Quelle: </w:t>
      </w:r>
      <w:r>
        <w:t>https://mcp.opencaselaw.ch/entscheid/vd_findinfo_Jug___2022___177</w:t>
      </w:r>
    </w:p>
    <w:p>
      <w:r>
        <w:t>FR: VD_FINDINFO Jug / 2022 / 177 du 28 octobre 2021</w:t>
      </w:r>
    </w:p>
    <w:p>
      <w:r>
        <w:t>IT: VD_FINDINFO Jug / 2022 / 177 del 28 ottobre 2021</w:t>
      </w:r>
    </w:p>
    <w:p>
      <w:pPr>
        <w:pStyle w:val="Heading2"/>
      </w:pPr>
      <w:r>
        <w:t>Regeste</w:t>
      </w:r>
    </w:p>
    <w:p>
      <w:r>
        <w:t>UNITÉ DE LA PROCÉDURE, SUSPENSION DE LA PROCÉDURE, PRÉSOMPTION D'INNOCENCE, LIBERTÉ D'EXPRESSION, PROTECTION DU CLIMAT, LIBERTÉ DE RÉUNION, DOMAINE PUBLIC, NULLA POENA SINE LEGE, PRINCIPE DE LA CÉLÉRITÉ, CONCOURS D'INFRACTIONS, ENTRAVE AUX SERVICES D'INTÉRÊT GÉNÉRAL, VIOLATION DES RÈGLES DE LA CIRCULATION, PROCÉDURE ORALE, APPRÉCIATION ANTICIPÉE DES PREUVES, CONTRAVENTION, EXEMPTION DE PEINE, MOBILE, FIXATION DE LA PEINE, SURSIS À L'EXÉCUTION DE LA PEINE, LÉGALITÉ | 10 CEDH, 11 CEDH, 1 CP, 14 CP, 239 CP, 286 CP, 42 al. 1 CP, 47 CP, 49 al. 1 CP, 52 CP, 22 Cst., 29 al. 1 Cst., 90 al. 1 LCR, 25 LContr, 10 CPP (CH), 29 al. 1 CPP (CH), 30 CPP (CH), 389 CPP (CH), 406 al. 1 let. a CPP (CH), 5 CPP (CH)</w:t>
      </w:r>
    </w:p>
    <w:p>
      <w:pPr>
        <w:pStyle w:val="Heading2"/>
      </w:pPr>
      <w:r>
        <w:t>Erwägungen</w:t>
      </w:r>
    </w:p>
    <w:p>
      <w:r>
        <w:rPr>
          <w:b/>
        </w:rPr>
        <w:t>E. 1</w:t>
      </w:r>
    </w:p>
    <w:p>
      <w:r>
        <w:t>Interjetés dans les formes et délais légaux (art. 399 CPP), par des prévenus ayant qualité pour recourir (art. 382 al. 1 CPP) contre le jugement d’un tribunal de première instance qui a clos la procédure (art. 398 al. 1 CPP), les appels de S.________ et de N.________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S.________ requiert la tenue de débats oraux.</w:t>
      </w:r>
    </w:p>
    <w:p>
      <w:r>
        <w:rPr>
          <w:b/>
        </w:rPr>
        <w:t>E. 3.2</w:t>
      </w:r>
    </w:p>
    <w:p>
      <w:r>
        <w:t>La procédure d'appel est réglée par les art. 403 ss CPP. En principe, elle est orale et publique et se déroule selon les dispositions applicables aux débats de première instance (cf. art. 69 al. 1 et 405 CPP ; ATF 139 IV 290 consid. 1.1). Elle peut toutefois se dérouler selon une procédure écrite dans les cas visés à l'art. 406 al. 1 et 2 CPP. Ces cas sont soumis à des conditions strictes et la procédure d'appel écrite doit demeurer l'exception (ATF 147 IV 127 consid. 2.2.1 ; ATF 143 IV 483 consid. 2.1.1 ; ATF 139 IV 290 précité consid. 1.2 ; TF 6B_752/2022 et 6B_761/2022 du 21 juillet 2022 consid. 2.1). En particulier, l'art. 406 al. 1 let. a CPP prévoit que la juridiction d'appel peut traiter l'appel en procédure écrite si seuls des points de droit doivent être tranchés (art. 406 al. 1 let. a CPP). Il en découle que des débats doivent être tenus dès qu'une question de fait est litigieuse, sous réserve de l'accord des parties avec la procédure écrite (cf. art. 406 al. 2 CPP). La distinction entre les faits et le droit n'est pas toujours aisée. Dans le doute, l'autorité d'appel doit tenir des débats (ATF 139 IV 290 précité consid. 1.1 et les références citées). La procédure ne peut pas être écrite si des preuves doivent encore être administrées (ATF 139 IV 290 précité consid. 1). La remise en cause du jugement dans son ensemble implique une contestation tant des faits que du droit. Comme l'appelant n'est pas tenu de motiver sa déclaration d'appel (cf. art. 399 al. 3 CPP), le fait de conclure à l'acquittement suffit pour considérer qu'il remet potentiellement en cause les faits et, par conséquent, pour interdire la procédure écrite (ATF 139 IV 290 précité consid. 1.3 ; TF 6B_752/2022 et 6B_761/2022 précités).</w:t>
      </w:r>
    </w:p>
    <w:p>
      <w:r>
        <w:rPr>
          <w:b/>
        </w:rPr>
        <w:t>E. 3.3</w:t>
      </w:r>
    </w:p>
    <w:p>
      <w:r>
        <w:t>En l’espèce, quand bien même ils ne contestent pas leur participation à la manifestation litigieuse et ne font pas valoir une constatation incomplète ou erronée des faits, les appelants remettent en cause le jugement de première instance dans son ensemble, concluent à leur acquittement et requièrent en outre la production de différentes pièces. Dès lors que des questions de fait doivent être tranchées et que les appelants n’ont pas consenti à ce que la procédure soit traitée en la forme écrite, les appels doivent faire l’objet d’une procédure orale.</w:t>
      </w:r>
    </w:p>
    <w:p>
      <w:r>
        <w:rPr>
          <w:b/>
        </w:rPr>
        <w:t>E. 4.1</w:t>
      </w:r>
    </w:p>
    <w:p>
      <w:r>
        <w:t>Les appelants requièrent, à titre préalable, la jonction de leurs appels avec l’ensemble des appels dirigés contre les jugements rendus par le Tribunal de police de l’arrondissement de Lausanne dans les procédures portant sur la manifestation du 20 septembre 2019 et la suspension de la procédure d’appel afin de permettre ladite jonction. Ils invoquent une violation du principe de l’unité de la procédure.</w:t>
      </w:r>
    </w:p>
    <w:p>
      <w:r>
        <w:rPr>
          <w:b/>
        </w:rPr>
        <w:t>E. 4.2</w:t>
      </w:r>
    </w:p>
    <w:p>
      <w:r>
        <w:t>L'art. 29 al. 1 CPP dispose que les infractions sont poursuivies et jugées conjointement lorsqu'un prévenu a commis plusieurs infractions (let. a) ou lorsqu'il y a plusieurs coauteurs ou participants (let. b). Si des raisons objectives le justifient, le Ministère public et les tribunaux peuvent ordonner la jonction ou la disjonction de procédures pénales (art. 30 CPP). Cette disposition consacre le principe de l'unité de la procédure pénale. Ce principe tend à éviter les jugements contradictoires, que cela soit au niveau de la constatation de l'état de faits, de l'appréciation juridique ou de la fixation de la peine. Il garantit également le respect du principe de l'égalité de traitement (art. 8 Cst. [Constitution fédérale de la Confédération suisse du 18 avril 1999 ; RS 101] et 3 al. 2 let. c CPP) et sert l'économie de la procédure (ATF 138 IV 214 consid. 3.2 ; ATF 138 IV 29 consid. 3.2 ; TF 6B_655/2022 du 31 août 2022 consid. 1.1 et les références citées). Le Tribunal fédéral a relevé le caractère problématique, du point de vue du droit à un procès équitable garanti aux art. 29 al. 1 Cst. et 6 §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 ; ATF 116 Ia 316 consid. 4b ; TF 6B_655/2022 précité). Si des raisons objectives le justifient, le Ministère public et les tribunaux peuvent ordonner la jonction ou la disjonction de procédures pénales (art. 30 CPP). La disjonction de procédures doit rester l'exception (ATF 144 IV 97 consid. 3.3 ; ATF 138 IV 214 consid. 3.2) Elle doit avant tout servir à garantir la rapidité de la procédure et à éviter un retard inutile (ATF 138 IV 214 précité ; TF 6B_655/2022 précité et les références citées). Constituent des motifs objectifs justifiant la disjonction de causes un nombre élevé de coprévenus rendant la conduite d'une procédure unique trop difficile, une incapacité de comparaître de longue durée d'un des coprévenus – en fuite ou en raison d'une maladie – ou l'imminence de la prescription (ATF 138 IV 214 précité ; TF 6B_655/2022 précité et les références citées ; Bouverat, in : Jeanneret et al. [éd.], Commentaire romand, Code de procédure pénale suisse, 2 e éd., Bâle 2019, n. 4 ad art. 30 CPP). En revanche, la mise en œuvre d'une procédure simplifiée (cf. art. 358 ss CPP) à l'égard d'un des coprévenus ou des raisons d'organisation des autorités de poursuite pénale – notamment quant à une compétence spéciale des autorités de poursuite – ne constituent en soi pas des motifs de disjonction (ATF 138 IV 214 précité ; TF 6B_655/2022 précité et les références citées).</w:t>
      </w:r>
    </w:p>
    <w:p>
      <w:r>
        <w:rPr>
          <w:b/>
        </w:rPr>
        <w:t>E. 4.3</w:t>
      </w:r>
    </w:p>
    <w:p>
      <w:r>
        <w:t>Dans le cas d’espèce, comme l’a relevé le juge de première instance, certains prévenus ont participé à d’autres manifestations qui ont donné lieu à des procédures distinctes, de sorte qu’une éventuelle identité des causes fait défaut. En outre, il ressort du rapport de police du 5 octobre 2019 (P. 4) que la manifestation du 20 septembre 2019 a donné lieu à l’interpellation et la dénonciation au Ministère public de 104 personnes. Or, une requête tendant à réunir les causes d’une centaine de manifestants, en une procédure judiciaire unique, est incompatible avec le principe de célérité consacré à l’art. 5 al. 1 CPP et contreviendrait au principe d’économie de la procédure. A cet égard, la jurisprudence et la doctrine admettent que le nombre élevé de coprévenus rendant la conduite d'une procédure unique trop difficile constitue un motif objectif justifiant la disjonction de causes (cf. consid. 4.2 supra ). Tel est bien le cas en l’espèce, puisque la tenue et le déroulement d’un procès réunissant une centaine de personnes seraient indéniablement compromis pour des raisons évidentes d’organisation. Par ailleurs, on ne distingue pas, dans le cas d’espèce, en quoi l’un des intéressés serait susceptible de rejeter la faute sur les autres de sorte qu’il existerait un risque d’aboutir à des jugements contradictoires. En effet, les appelants sont poursuivis en raison de comportements individuels et ne s'accusent pas mutuellement, mais reconnaissent au contraire leur participation à la manifestation, ce point n'étant pas litigieux dans le cas particulier. Il ne s'agit ainsi pas de déterminer quelle part tel ou tel manifestant aurait prise dans la commission d'une infraction dont le déroulement aurait été contesté, mais de déterminer si chacun, pris individuellement, a réalisé les éléments constitutifs de telle ou telle infraction (cf. TF 6B_655/2022 précité consid. 1.1). Le principe d’unité de la procédure n’est par conséquent pas violé. Il n’y a dès lors pas lieu de faire droit aux requêtes de jonction de causes présentées par les appelants. Il en va de même des requêtes tendant à la suspension de la procédure d’appel pour permettre lesdites jonctions.</w:t>
      </w:r>
    </w:p>
    <w:p>
      <w:r>
        <w:rPr>
          <w:b/>
        </w:rPr>
        <w:t>E. 5.1</w:t>
      </w:r>
    </w:p>
    <w:p>
      <w:r>
        <w:t>Les appelants soutiennent ensuite, dans un long développement parfois difficile à suivre, que si la jonction de toutes les causes n’était pas prononcée, il en résulterait une violation de la présomption d’innocence.</w:t>
      </w:r>
    </w:p>
    <w:p>
      <w:r>
        <w:rPr>
          <w:b/>
        </w:rPr>
        <w:t>E. 5.2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5.3</w:t>
      </w:r>
    </w:p>
    <w:p>
      <w:r>
        <w:t>En l’espèce et comme déjà relevé, aucun des appelants ne conteste le fait d’avoir participé à la manifestation du 20 septembre 2019. Or, en présence de faits admis, il ne peut y avoir de violation de l’art.</w:t>
      </w:r>
    </w:p>
    <w:p>
      <w:r>
        <w:rPr>
          <w:b/>
        </w:rPr>
        <w:t>E. 10</w:t>
      </w:r>
    </w:p>
    <w:p>
      <w:r>
        <w:t>CEDH s'analyse en une lex generalis par rapport à l'art.</w:t>
      </w:r>
    </w:p>
    <w:p>
      <w:r>
        <w:rPr>
          <w:b/>
        </w:rPr>
        <w:t>E. 10.1</w:t>
      </w:r>
    </w:p>
    <w:p>
      <w:r>
        <w:t>L’appelant S.________ conteste sa condamnation pour empêchement d’accomplir un acte officiel. Il fait valoir qu’il se serait conformé aux injonctions de la police en quittant de lui-même le pont et soutient que le simple fait d’avoir laissé du matériel sur place ne suffirait pas pour retenir cette infraction, ce d’autant moins que la police ne lui aurait pas demandé de démonter la scène installée sur les lieux.</w:t>
      </w:r>
    </w:p>
    <w:p>
      <w:r>
        <w:rPr>
          <w:b/>
        </w:rPr>
        <w:t>E. 10.2</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précité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précité et les références citées) qui est réalisée, par exemple, par le fait de prendre la fuite (ATF 120 IV 136 précité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précité ; Corboz, op. cit., n. 13 ad art. 286 CP).</w:t>
      </w:r>
    </w:p>
    <w:p>
      <w:r>
        <w:rPr>
          <w:b/>
        </w:rPr>
        <w:t>E. 10.3</w:t>
      </w:r>
    </w:p>
    <w:p>
      <w:r>
        <w:t>Comme l’a retenu à juste titre le premier juge, quand bien même S.________ n’a pas refusé de quitter les lieux, reculant petit à petit jusqu’à l’extrémité du pont en fonction de l’avancée des forces de l’ordre, qui reprenaient peu à peu possession des lieux, il n’a pas évacué la scène qu’il avait installée sur place et la remorque qu’il avait amenée, laissant son matériel sur le pont et bloquant ainsi sa voie de circulation nord. Ce faisant, il a obstrué physiquement le pont, dans le but délibéré de rendre plus difficile, d’entraver ou, à tout le moins, de différer l’intervention des forces de l’ordre. C’est donc à juste titre que le Tribunal de police a retenu qu’il s’était rendu coupable d’empêchement d’accomplir un acte officiel.</w:t>
      </w:r>
    </w:p>
    <w:p>
      <w:r>
        <w:rPr>
          <w:b/>
        </w:rPr>
        <w:t>E. 11</w:t>
      </w:r>
    </w:p>
    <w:p>
      <w:r>
        <w:t>CEDH, qui est la lex specialis . L'art. 11 CEDH doit toutefois s'envisager à la lumière de l'art. 10 CEDH (arrêts CourEDH Navalnyy c. Russie du 15 novembre 2018, § 101 ; Ezelin c. France du 26 avril 1991, § 35, série A n° 202). L'art. 11 CEDH ne protège que le droit à la liberté de « réunion pacifique », notion qui ne couvre pas les manifestations dont les organisateurs et participants ont des intentions violentes (arrêts CourEDH Csiszer et Csibi c. Roumanie du 5 mai 2020, § 65 ; Yaroslav Belousov c. Russie du 4 octobre 2016, § 168 ; Stankov et Organisation macédonienne unie Ilinden c. Bulgarie du 2 octobre 2001, Recueil CourEDH 2001-IX p. 313 § 77). Les garanties de cette disposition s'appliquent donc à tous les rassemblements, à l'exception de ceux où les organisateurs ou les participants sont animés par des intentions violentes, incitent à la violence ou renient d'une autre façon les fondements de la société démocratique (arrêts CourEDH Navalnyy c. Russie précité, § 145 ; Yaroslav Belousov c. Russie précité, § 168 ; Frumkin c. Russie du 5 janvier 2016, § 98 ; tous avec les références citées). 7.2.3 Selon la jurisprudence du Tribunal fédéral, il existe, en principe, sur la base de la liberté d'opinion, d'information et de réunion, un droit conditionnel à l'usage accru du domaine public pour des manifestations avec appel au public (ATF 144 I 50 consid. 6.3, JdT 2019 I 11 ; ATF 138 I 274 consid. 2.2.2, JdT 2013 I 3 ; ATF 132 I 256 précité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et cela implique de soumettre la tenue de telles réunions à autorisation (ATF 132 I 256 précité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et les références citées, JdT 2003 I 291 ; TF 6B_655/2022 précité). Plus simplement, il s'agit d'assurer l'utilisation adéquate des installations publiques disponibles dans l'intérêt de la collectivité et du voisinage ainsi que de limiter l'atteinte portée par la manifestation aux libertés des tiers non-manifestants (ATF 143 I 147 consid. 3.2, JdT 2017 I 107 ; ATF 132 I 256 précité ; TF 6B_655/2022 précité consid. 4.3). L'exercice de la liberté d’expression peut être soumis à des restrictions ou à des sanctions prévues par la loi qui constituent des mesures nécessaires, dans une société démocratique, en particulier pour le maintien de l'ordre public et la protection de la réputation ou des droits d'autrui (art. 10 ch. 2 CEDH). Nonobstant une formulation différente, l'art. 10 CEDH n'offre pas au citoyen des droits plus larges que ceux qui sont garantis par la Constitution fédérale (TF 6B_350/2019 du 29 mai 2019 consid. 2.1.1). Quant à l’art. 11 CEDH, comme on l’a vu, il n'est en principe pas contraire à l'esprit de cette disposition que pour des raisons d'ordre public et de sécurité nationale une Haute Partie contractante puisse soumettre à autorisation préalable la tenue de réunions. Les États étant en droit d'exiger une autorisation, ils doivent pouvoir sanctionner ceux qui participent à une manifestation ne satisfaisant pas à cette condition. Un système d'autorisation deviendrait illusoire si l'art. 11 CEDH devait interdire les sanctions pour défaut d'autorisation. L'imposition d'une sanction pour participation à une manifestation non autorisée est donc réputée compatible avec les garanties énoncées par l'art. 11 CEDH (TF 6B_1295/2020 du 26 mai 2021 consid. 6, non repris à l’ATF 147 IV 297, et les références citées). La Haute cour a confirmé que les autorités doivent pouvoir sanctionner ceux qui participent à une manifestation non autorisée, sans quoi une procédure d'autorisation serait illusoire (arrêt de la CourEDH Ziliberberg c. Moldova , du 1 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 TF 6B_655/2022 précité consid. 4.4.1). Le fait qu'une manifestation n'a pas été autorisée ne permet cependant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précité,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précité, § 97). 7.2.4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[GC] précité,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précité, §§ 173-174 ; voir aussi Barraco c. France précité, §§ 46-47). 7.3 En l’espèce, le premier juge a exposé en détail les circonstances entourant la manifestation et la manière dont celle-ci s’était déroulée. Ainsi, l’intention du mouvement E.________ de mener une action de blocage sur un des ponts de la ville de Lausanne le 20 septembre 2019 était connue des autorités, notamment parce que l’appel à manifester avait été largement relayé sur les réseaux sociaux et qu’une rencontre entre le Conseiller municipal de la Ville de Lausanne en charge de la sécurité, de l’économie et de l’eau, le Commandant de la Police municipale, deux membres du mouvement E.________ Lausanne et une observatrice légale avait eu lieu deux jours auparavant. Toutefois, aucune demande formelle d’autorisation n’avait été déposée auprès des services compétents de la commune et le lieu de l’action de blocage, soit le pont visé, n’était pas connu des autorités. La manifestation avait débuté vers 11 h 25. Dans un premier temps, les forces de l’ordre avaient privilégié une attitude tolérante face à l’usage accru du domaine public par les manifestants, respectivement l’usage restreint pour les non-manifestants. Ce n’était qu’environ deux heures plus tard qu’elles avaient décidé de demander l’évacuation des lieux. Celle-ci s’était faite de manière progressive jusqu’à 19 h 55, plusieurs manifestants s’étant opposés à la libération du domaine public, notamment en se couchant au sol ou en fixant leurs mains enduites de colle sur des bastingages ou sur les remorques (cf. jugement, pp. 21-22). La manifestation n’était pas autorisée et les autorités municipales ne disposaient pas des renseignements nécessaires qui leur auraient permis de garantir son bon déroulement, respectivement d’assurer la sécurité de la circulation ainsi que la continuité de l'exploitation des transports publics et des véhicules ; en particulier, elles ne connaissaient ni la durée de la manifestation, ni les lieux ciblés par les participants, ni la méthode qui serait utilisée pour bloquer la circulation. Par ailleurs, force est de constater que la police a fait preuve de tolérance et a respecté la liberté de réunion des manifestants, notamment en privilégiant l’apaisement, puisque malgré l’entrave majeure causée à la circulation publique, ceux-ci ont pu exprimer librement leurs revendications, à tout le moins durant le temps nécessaire à la mise en place du dispositif de maintien de l’ordre et jusqu’aux premières sommations. En outre, l’évacuation, qui s’est déroulée dans le calme, a duré un temps certain, ce qui était d’ailleurs l’un des objectifs poursuivis par les manifestants pour faire valoir leurs doléances le plus longtemps possible. Au demeurant, les appelants n’affirment pas avoir été empêchés d’exprimer leur mécontentement ; ils reconnaissent d’ailleurs être restés plusieurs heures sur place. Cela étant, bien avant l’intervention de la police, on doit considérer que l’ampleur de la manifestation dépassait celle qu'impliquait l'exercice normal de la liberté de réunion à laquelle les manifestants pouvaient prétendre. Au vu de ce qui précède, la liberté de manifester et les libertés de réunion et d’expression des appelants n’ont de toute évidence pas été violées, et les droits constitutionnels invoqués ne les autorisaient pas à entraver l’usage du domaine public, le prononcé d’une sanction pénale à leur encontre étant proportionné compte tenu de l’importance des perturbations causées. Ce moyen doit donc être rejeté. 8. 8.1 Les appelants contestent leur condamnation pour entrave aux services d’intérêt général. Ils font valoir qu’aucune entrave aux services d’intérêt général ne pourrait leur être reprochée dès lors que l’ampleur et la durée des perturbations ne seraient pas démontrées. Se référant à un communiqué de police faisant état de « légères perturbations », ils relèvent au contraire qu’une déviation aurait été mise en place rapidement. 8.2 Selon l’art. 239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Constitue une entreprise publique de transport, une entreprise qui est à la disposition de chacun pour le transport des personnes ou des choses (Corboz, Les infractions en droit suisse, Vol. II, 3 e éd., Berne 2010, n. 6 ad art. 239 CP ; Dupuis et al. [éd.], Petit commentaire du Code pénal, 2 e éd., Bâle 2017, n. 5 ad art. 239 CP). La loi mentionne à titre d’exemples l’entreprise de chemin de fer, ainsi que celle des postes par le réseau de bus postaux. Il faut également ajouter les entreprises de transport par métro, par tram, par bus, par bateau, par avion, par téléphérique (ATF 85 IV 224 consid. III/2, JdT 1960 IV 51 ; Dupuis et al. [éd.], op. cit., n. 5 ad art. 239 CP). Par ailleurs, la perturbation de l’exploitation d’une entreprise publique de transports doit s’étendre sur une certaine durée. Ainsi, il a été admis que celui qui empêchait une entreprise ferroviaire de respecter l'horaire pendant une heure trente perturbait son exploitation d'une manière importante (ATF 116 IV 44 consid. 2d). En revanche, l'art. 239 CP ne s'appliquait pas en cas de retard de quinze minutes d'un train régional (ATF 119 IV 301). 8.3 En l’espèce, les autorités municipales, qui avaient certes eu connaissance d’une possible action de blocage sur l’un des ponts de la ville, ignoraient cependant tout des lieux précis qui seraient visés, de l’importance et de la durée de l’action. Elles ne disposaient ainsi pas des informations nécessaires pour prendre en amont les mesures utiles afin de garantir le bon déroulement de la manifestation et ainsi assurer la sécurité de la circulation et la continuité de l'exploitation des transports publics. On relèvera en particulier que les policiers engagés n’ont connu le lieu ciblé par les manifestants qu’au dernier moment, soit après avoir constaté le dépôt sur le [...] de trois remorques – dont les plaques avaient été dissimulées et cachées par leurs détenteurs – et le déploiement soudain de plusieurs dizaines de manifestants, qui, au dernier moment, ont enlevé leur survêtement pour afficher leur appartenance à E.________. Ce modus operandi démontre à lui seul l’effet de surprise recherché. Force est ainsi de constater que les manifestant entendaient dissimuler leurs intentions, que ce soit quant aux lieux cibles et à la durée de leur action, jusqu’au dernier instant. L’effet de surprise était manifestement recherché pour permettre le blocage le plus durable possible. En définitive, rien ne permettait aux autorités municipales d’anticiper les lieux concernés par la manifestation et de prendre ainsi les mesures nécessaires pour assurer la continuité de l’exploitation des transports publics. Pour le surplus, il ressort du rapport de police, dont le contenu n’est en soi pas contesté, que le pont n’a été entièrement évacué par la police qu’à 19 h 55. Ayant débuté à 11 h 25, le blocage de cet édifice a ainsi duré 8 h 30. Si le communiqué du Corps de police dont se prévalent les appelants indique effectivement que l’événement a occasionné « de légères perturbations du trafic au centre-ville », il mentionne également que le trafic n’a pu reprendre normalement que dès 20 h 40. L’entrave aux services d’intérêt général est dès lors manifeste puisque les bus de la ligne n° 16 n’ont plus été en mesure de circuler sur l’axe en question, compte tenu des remorques et des manifestants qui obstruaient le passage. En outre, dans un contexte urbain, le fait que des déviations aient été mises en place pour assurer la continuité des transports publics – le [...] constituant l’un des points névralgiques de la ville –, ne peut qu’entraîner des retards en cascade sur tout le réseau, le rapport de police ayant d’ailleurs relevé que le blocage du pont avait créé un report de circulation conséquent sur les artères attenantes. Les faits qui précèdent constituent précisément une entrave à un service d’intérêt général au sens de l’art. 239 CP. Par ailleurs, l’élément subjectif est réalisé puisque les appelants se sont, dans l’hypothèse la plus favorable, accommodés de cette situation, de sorte qu’ils ont agi à tout le moins par dol éventuel. Comme l’a relevé à bon escient le premier juge, la déclaration de S.________ selon laquelle les organisateurs auraient prévu de laisser une voie d’accès pour les services d’urgence n’y change rien, dès lors qu’ils avaient sciemment choisi de ne pas informer les autorités de cette mesure pour éviter que les manifestants sur la chaussée soient évacués plus rapidement. Il s’ensuit que l’infraction d’entrave aux services d’intérêt général doit être retenue à l’encontre des appelants. 9. 9.1 Les appelants contestent leur condamnation pour violation simple des règles de la circulation, en particulier l’appréciation du premier juge selon laquelle les infractions réprimées aux art. 239 CP et 90 LCR (Loi sur la circulation routière du 19 décembre 1958 ; RS 741.01) entreraient en concours idéal. Ils soutiennent qu’il y aurait en réalité un concours imparfait entre ces deux infractions et que l’art. 239 CP absorberait ainsi l’art. 90 LCR, dès lors qu’en portant atteinte à l’exploitation des transports publics, on violerait nécessairement les règles de la circulation routière. 9.2 Le concours idéal se distingue du concours imparfait, qui échappe au champ d’application de l’art. 49 al. 1 CP. On parle de concours imparfait lorsqu’une seule disposition pénale s’applique, laquelle exclut l’application d’une ou de plusieurs autres dispositions, soit en raison de sa spécialité, soit par absorption, soit encore en raison de la subsidiarité d’autres dispositions pénales (Dupuis et al. [éd.], op. cit., n. 18 ad art. 49 CP ; Favre/Pellet/Stoudmann, Code pénal annoté, 3 e éd., Lausanne 2011, n. 1.12 ad art. 49 CP). L'art. 239 CP, qui sanctionne l'entrave aux services d'intérêt général, protège l'intérêt public à ce que certaines entreprises fournissent leurs services sans perturbation (ATF 116 IV 44 consid. 2a, JdT 1991 IV 137 ; ATF 85 IV 224 consid. III.2 ; ATF 72 IV 68). 9.3 En l’espèce, les biens juridiquement protégés par les art. 239 ch. 1 CP et 90 al. 1 LCR sont distincts, à savoir l’intérêt de la collectivité au bon fonctionnement du service public pour le premier et la sécurité routière pour le second. Cela justifie l’application d’un concours idéal pour ces deux infractions, comme l’a déjà retenu la Cour de céans dans des arrêts précédents (CAPE 28 septembre 2022/302 précité consid. 7.2 ; CAPE 31 janvier 2022/95 consid. 8.3 ; CAPE 17 juin 2021/185). Le grief, infondé, doit être rejeté. 10.</w:t>
      </w:r>
    </w:p>
    <w:p>
      <w:r>
        <w:rPr>
          <w:b/>
        </w:rPr>
        <w:t>E. 11.1</w:t>
      </w:r>
    </w:p>
    <w:p>
      <w:r>
        <w:t>L’appelant S.________ conteste sa condamnation pour contravention à la LContr en relation avec l’art. 41 RGP. Il fait valoir que les autorités étaient au courant de l’action du 20 septembre 2019, de sorte que l’exigence d’une autorisation formelle serait contraire à la bonne foi et à la jurisprudence de la Cour européenne des droits de l’homme, et soutient que ces dispositions ne s’appliqueraient au demeurant qu’aux organisateurs, ce qu’il n’était pas, n’ayant pas participé à la rencontre avec les autorités municipales et la police.</w:t>
      </w:r>
    </w:p>
    <w:p>
      <w:r>
        <w:rPr>
          <w:b/>
        </w:rPr>
        <w:t>E. 11.2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rPr>
          <w:b/>
        </w:rPr>
        <w:t>E. 11.3</w:t>
      </w:r>
    </w:p>
    <w:p>
      <w:r>
        <w:t>Comme on l’a vu (cf. consid. 7.2.3 supra ), une demande d’autorisation préalable est compatible avec les droits fondamentaux garantis par la CEDH (TF 6B_1295/2020 précité), de sorte que c’est à tort que l’appelant plaide que l’exigence d’une autorisation formelle serait contraire à la bonne foi. Il y a en outre lieu de relever que même si la manifestation litigieuse avait été annoncée, les autorités municipales ne disposaient pas des renseignements nécessaires pour leur permettre de garantir son bon déroulement, respectivement d’assurer la sécurité de la circulation ainsi que la continuité de l'exploitation des transports publics et des véhicules, dès lors qu’elles ne connaissaient ni la durée de la manifestation, ni les lieux ciblés par les participants, ni la méthode qui serait utilisée pour bloquer la circulation. Par ailleurs, quand bien même il n’a pas participé à la rencontre avec les autorités, S.________ a activement participé à l’organisation de la manifestation incriminée, son rôle étant même essentiel dès lors qu’il était chargé, en sa qualité de membre du groupe « Art et matériel » du mouvement E.________ Lausanne, de concevoir et de monter la scène, élément central de l’action, qu’il a lui-même transportée dans une remorque dont il est propriétaire. Il lui incombait donc, en cette qualité, de s’assurer qu’une autorisation avait été délivrée. Partant, la condamnation de S.________ pour contravention à la LContr en relation avec l’art. 41 RGP doit être confirmée.</w:t>
      </w:r>
    </w:p>
    <w:p>
      <w:r>
        <w:rPr>
          <w:b/>
        </w:rPr>
        <w:t>E. 12.1</w:t>
      </w:r>
    </w:p>
    <w:p>
      <w:r>
        <w:t>L’appelant N.________ invoque également, dans son mémoire d’appel, une violation des principes de la légalité des peines et de l’interdiction de l’abus de droit. Il soutient que sa condamnation ne répondrait pas à l’exigence de prévisibilité et de précision de la loi pénale et prétend que le tribunal de première instance aurait appliqué le Code pénal de manière contraire à son but.</w:t>
      </w:r>
    </w:p>
    <w:p>
      <w:r>
        <w:rPr>
          <w:b/>
        </w:rPr>
        <w:t>E. 12.2</w:t>
      </w:r>
    </w:p>
    <w:p>
      <w:r>
        <w:t>L’art. 1 CP consacre le principe de la légalité des délits et des peines, auquel correspond l’adage nullum crimen, nulla poena sine lege . Cette disposition concerne à la fois les incriminations et les sanctions. Ces deux volets sont exprimés d’une part dans le corps de l’article, qui reflète le principe « pas de crime sans loi » ( nullum crimen sine lege ), et dans le titre marginal de l’article, qui énonce « pas de sanction sans loi » ( nulla poena sine lege ). Ainsi le juge n’est-il tenu de prononcer une peine qu’à la condition que l’acte qui la justifie soit érigé en infraction par la loi et que les règles légales concernant la fixation de la peine soient respectées (Dupuis et al. [éd.], op. cit., n. 10 ad art. 1 CP). Ce principe, qui découle du droit constitutionnel, est aussi applicable en droit cantonal et communal (Favre/Pellet/Stoudmann, op. cit., nn. 1.2 et 1.4 ad art. 1 CP et les références citées).</w:t>
      </w:r>
    </w:p>
    <w:p>
      <w:r>
        <w:rPr>
          <w:b/>
        </w:rPr>
        <w:t>E. 12.3</w:t>
      </w:r>
    </w:p>
    <w:p>
      <w:r>
        <w:t>Dans le cas d’espèce, l’appelant a une compréhension manifestement erronée des principes dont il invoque la violation. L’ensemble des infractions retenues à son encontre reposent en effet sur des bases légales claires de droit fédéral, prévoyant l’incrimination et la sanction, et qui ont été dûment énoncées par le Tribunal de police (art. 239 ch. 1 al. 1 CP et 90 al. 1 LCR cum 26 al. 1 LCR, 49 al. 2 LCR et 46 al. 2 OCR). Son grief doit ainsi être rejeté.</w:t>
      </w:r>
    </w:p>
    <w:p>
      <w:r>
        <w:rPr>
          <w:b/>
        </w:rPr>
        <w:t>E. 13.1</w:t>
      </w:r>
    </w:p>
    <w:p>
      <w:r>
        <w:t>Les appelants se prévalent d’une violation du principe de la célérité, relevant qu’il se serait écoulé vingt mois entre la transmission du dossier au Tribunal de police par le Ministère public et l’ouverture des débats, alors même qu’il s’agirait d’une affaire simple ayant fait l’objet d’une ordonnance pénale et n’ayant nécessité aucune mesure d’instruction particulière.</w:t>
      </w:r>
    </w:p>
    <w:p>
      <w:r>
        <w:rPr>
          <w:b/>
        </w:rPr>
        <w:t>E. 13.2</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2016 IV 146 ; ATF 130 I 312 consid. 5.1). La violation du principe de célérité peut avoir pour conséquence la diminution de la peine, parfois l'exemption de toute peine ou encore une ordonnance de classement en tant qu' ultima ratio dans les cas les plus extrêmes (ATF 143 IV 373 précité consid. 1.4.1 ; ATF 135 IV 12 consid 3.6, JdT 2010 IV 139 ; TF 6B_203/2019 du 10 avril 2019 consid. 3.1). Il incombe au juge d'indiquer comment et dans quelle mesure il a tenu compte de cette circonstance (ATF 117 IV 124 consid. 3 et 4, JdT 1993 IV 189 ; TF 6B_556/2017 du 15 mars 2018 consid. 3.1 ; TF 6B_790/2017 du 18 décembre 2017 consid. 2.3.2 ; TF 6B_728/2010 du 1 er mars 2011 consid. 5.5.1).</w:t>
      </w:r>
    </w:p>
    <w:p>
      <w:r>
        <w:rPr>
          <w:b/>
        </w:rPr>
        <w:t>E. 13.3</w:t>
      </w:r>
    </w:p>
    <w:p>
      <w:r>
        <w:t>En l’occurrence, S.________ a été condamné par ordonnance pénale du 17 octobre 2019 et N.________ par ordonnance pénale du 22 octobre 2019. Ils ont respectivement fait opposition auxdites ordonnances les 24 et 29 octobre 2019. Le Tribunal de police a reçu les dossiers de la cause les 5 et 17 février 2020 et les débats ont été fixés le 2 septembre 2021, soit effectivement près de 19 mois plus tard. Cette situation s’explique par le fait que le Tribunal d’arrondissement de Lausanne a reçu, dans un bref laps de temps, plusieurs dizaines de causes analogues présentant des questions juridiques complexes concernant l’état de nécessité et les droits constitutionnels des manifestants. Ces causes devant être traitées de manière identique sur un plan juridique, ce dont se prévalent d’ailleurs les appelants, elles ont attendu le premier arrêt de principe du Tribunal fédéral rendu le 26 mai 2021 (ATF 147 IV 297). Ensuite, des décisions d’organisation ont été prises pour traiter les nombreuses requêtes de jonction des prévenus et la manière dont il fallait regrouper certaines causes, par manifestation. Ainsi, l’attente était justifiée et il n’y a pas eu de violation du principe de célérité.</w:t>
      </w:r>
    </w:p>
    <w:p>
      <w:r>
        <w:rPr>
          <w:b/>
        </w:rPr>
        <w:t>E. 14.1</w:t>
      </w:r>
    </w:p>
    <w:p>
      <w:r>
        <w:t>Les appelants plaident l’exemption de peine, invoquant l’application de l’art. 52 CP. A titre subsidiaire, ils font valoir qu’ils auraient agi en cédant à un mobile honorable.</w:t>
      </w:r>
    </w:p>
    <w:p>
      <w:r>
        <w:rPr>
          <w:b/>
        </w:rPr>
        <w:t>E. 14.2.1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Il ne s’agit pas en effet d’annuler par une disposition générale toutes les peines mineures prévues par la loi pénale (ATF 146 IV 297 consid. 2.3 ; TF 6B_1295/2020 du 26 mai 2021 consid. 7). La culpabilité de l'auteur se détermine selon les règles générales de l'art. 47 CP (ATF 135 IV 130 précité consid. 5.2.1), mais aussi selon d'autres critères, comme le principe de célérité ou d'autres motifs d'atténuation de la peine indépendants de la faute (tels que l'écoulement du temps depuis la commission de l'infraction ; ATF 135 IV 130 précité consid. 5.4).</w:t>
      </w:r>
    </w:p>
    <w:p>
      <w:r>
        <w:rPr>
          <w:b/>
        </w:rPr>
        <w:t>E. 14.2.2</w:t>
      </w:r>
    </w:p>
    <w:p>
      <w:r>
        <w:t>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 précité et les références citées ; TF 6B_713/2018 du 21 novembre 2018 consid. 5.4). Lorsque le mobile honorable est sans aucun rapport avec l’infraction, il ne se justifie pas d’atténuer la peine (ATF 118 IV 74 consid. 2a, JdT 1994 IV 89 ; ATF 115 IV 65 consid. 2b, JdT 1990 IV 69).</w:t>
      </w:r>
    </w:p>
    <w:p>
      <w:r>
        <w:rPr>
          <w:b/>
        </w:rPr>
        <w:t>E. 14.3.1</w:t>
      </w:r>
    </w:p>
    <w:p>
      <w:r>
        <w:t>Contrairement à ce que soutiennent les appelants, les conditions d’application de l’art 52 CP ne sont pas réunies en l’espèce. En effet, les comportements incriminés n'ont pas été sans conséquence pour les très nombreuses personnes gênées par cette manifestation de vaste ampleur qui a fortement perturbé, durant plusieurs heures, le trafic et les déplacements dans la capitale vaudoise, en paralysant un axe principal de circulation. N.________ est en particulier demeuré durant plusieurs heures sur le pont malgré les injonctions de la police, alors que S.________ a participé à l’organisation et a joué un rôle actif pendant toute la durée du blocage. On ne saurait dès lors considérer que la culpabilité des appelants et les conséquences de leurs actes seraient de peu d’importance au sens de l’art. 52 CP (cf. par exemple CAPE 11 novembre 2022/359 précité consid. 15.3.2 ; CAPE 3 novembre 2022/225 consid. 11.3 ; CAPE 28 septembre 2022/302 précité consid. 12.2 ; CAPE 24 janvier 2022/48 consid. 5.2, concernant des faits analogues).</w:t>
      </w:r>
    </w:p>
    <w:p>
      <w:r>
        <w:rPr>
          <w:b/>
        </w:rPr>
        <w:t>E. 14.3.2</w:t>
      </w:r>
    </w:p>
    <w:p>
      <w:r>
        <w:t>Il peut par ailleurs être donné acte aux appelants qu’ils ont assurément agi pour défendre une cause idéale. Cela étant,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 (CAPE 11 novembre 2022/359 précité consid. 15.3.1 ; CAPE 28 septembre 2022/302 précité consid. 12.2 ; CAPE 17 juin 2021/185 précité consid. 6.1.3.1). En effet, pour pouvoir user de leur droit de réunion et d’expression, nul n’était besoin pour les appelants de commettre les infractions qui leur sont reprochées. Le blocage des voies de communication n’est pas un comportement anodin, surtout lorsqu’elles sont aussi fréquentées, et il ne saurait suffire de se réclamer d’un idéal pour s’affranchir des conséquences qui peuvent en résulter pour les nombreux usagers et les services d’urgence qui les ont subis. En l’occurrence, la manière avec laquelle les appelants ont mené les actions qui leur sont reprochées relègue au second plan les valeurs morales dont ils se revendiquent, ce qui exclut de retenir la circonstance atténuante du mobile honorable prévue par l’art. 48 let. a ch. 1 CP (CAPE 11 novembre 2022/359 précité ; CAPE 3 novembre 2022/225 précité ; CAPE 17 juin 2021/185 précité). Ces moyens doivent donc être rejetés.</w:t>
      </w:r>
    </w:p>
    <w:p>
      <w:r>
        <w:rPr>
          <w:b/>
        </w:rPr>
        <w:t>E. 15.1</w:t>
      </w:r>
    </w:p>
    <w:p>
      <w:r>
        <w:t>Les appelants, qui concluent à leur acquittement, subsidiairement à une exemption de peine et, plus subsidiairement, à l’atténuation de leur peine pour mobile honorable et violation du principe de célérité, ne contestent pour le surplus pas la quotité des peines pécuniaires infligées, ni le montant des jours-amende retenu. Les peines infligées doivent toutefois être vérifiées d’office.</w:t>
      </w:r>
    </w:p>
    <w:p>
      <w:r>
        <w:rPr>
          <w:b/>
        </w:rPr>
        <w:t>E. 15.2.1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15.2.2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15.2.3</w:t>
      </w:r>
    </w:p>
    <w:p>
      <w:r>
        <w:t>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15.3</w:t>
      </w:r>
    </w:p>
    <w:p>
      <w:r>
        <w:t>La culpabilité des appelants n’est pas anodine, dès lors qu’ils ont participé au blocage d’un des ponts principaux de la ville, un jour de semaine et durant plusieurs heures, occasionnant ainsi d’importantes perturbations sur le trafic routier lausannois – tel étant d’ailleurs l’effet recherché –, et que leur action a nécessité la mise en place d’un important dispositif policier. La culpabilité de S.________ est plus lourde que celle de N.________, dès lors qu’il a eu, en sa qualité de membre du groupe « Art et matériel » du mouvement E.________ Lausanne, un rôle clé non seulement dans l’organisation et l’installation du dispositif de blocage, dès lors qu’il était responsable de concevoir et de monter la scène, élément central de l’action, qu’il a lui-même transportée sur place dans une remorque dont il était propriétaire, mais également au cours de la manifestation, informant les manifestants par mégaphone, heure par heure, du nombre d’heures de blocage du pont. Le concours d’infractions doit également être retenu à charge. A décharge, on retiendra que les appelants ont globalement admis leur participation à la manifestation, qu’ils étaient mus par une authentique conviction quant à la nécessité de réveiller les consciences à l’urgence climatique, et que leur résistance est restée pacifique et n’a pas nécessité l’emploi de la force, S.________ ayant reculé jusqu’à évacuer le pont et N.________ ayant quitté les lieux de son propre chef. S.________ n’a pas d’antécédents, alors que N.________ a déjà fait l’objet d’une condamnation à une peine pécuniaire de 60 jours-amende à 30 fr. le jour, avec sursis pendant deux ans, prononcée le 10 juillet 2019 par le Ministère public de Zurich-Sihl pour contrainte et violation de domicile. Le choix de la peine pécuniaire ne se discute pas pour les deux appelants, peine suffisante pour déployer l’effet préventif escompté. L’infraction la plus grave est l’entrave aux services d’intérêt général, qui justifie le prononcé d’une peine pécuniaire de 10 jours-amende pour N.________. Quant à S.________, l’infraction d’entrave aux services d’intérêt général justifie le prononcé d’une peine pécuniaire de 20 jours-amende. Pour celui-ci, les effets du concours conduisent à l’augmentation de la peine de base de 10 jours-amende pour sanctionner l’empêchement d’accomplir un acte officiel, soit 30 jours-amende au total. La peine pécuniaire de 20 jours-amende prononcée par le premier juge à l’encontre de S.________ est ainsi modeste. Toutefois, dans la mesure où la quotité de cette peine ne peut pas être augmentée sous peine de violer le principe de l’interdiction de la reformatio in pejus , celle-ci sera confirmée. Arrêtée à 20 fr. pour chacun des prévenus, la quotité du jour-amende correspond à la situation financière modeste des deux appelants et c’est donc à juste titre que le premier juge a fait application de l’exception prévue par l’art. 34 al. 2 CP. C’est également à raison que le Tribunal de police a considéré que les conditions du sursis étaient réalisées pour les deux prévenus, et qu’il a renoncé à révoquer le sursis octroyé à N.________ le 10 septembre 2019. Quant aux amendes de 50 fr., respectivement de 200 fr., convertibles en une peine privative de liberté de substitution d’un, respectivement de deux jours, elles seront également confirmées pour les deux appelants, ces montants étant adéquats pour sanctionner la violation simple des règles de la circulation routière commise par les prévenus, à laquelle s’ajoute la contravention à la LContr s’agissant de S.________.</w:t>
      </w:r>
    </w:p>
    <w:p>
      <w:r>
        <w:rPr>
          <w:b/>
        </w:rPr>
        <w:t>E. 16</w:t>
      </w:r>
    </w:p>
    <w:p>
      <w:r>
        <w:t>En définitive, les appels de S.________ et de N.________ doivent être rejetés et le jugement attaqué intégralement confirmé. Les frais de la procédure d’appel, constitués du seul émolument de jugement (art.</w:t>
      </w:r>
    </w:p>
    <w:p>
      <w:r>
        <w:rPr>
          <w:b/>
        </w:rPr>
        <w:t>E. 21</w:t>
      </w:r>
    </w:p>
    <w:p>
      <w:r>
        <w:t>al. 1 et 2 TFIP [Tarif des frais de procédure et indemnités en matière pénale du 28 septembre 2010 ; BLV 312.03.1]), par 4’250 fr., seront mis par moitié, soit par 2’125 fr., à la charge de chacun des appelants, qui succombent (art. 428 al. 1, 1 re phrase, CPP). Vu l’issue de la cause, il n’y a par ailleurs pas matière à l’allocation en leur faveur d’indemnités fondées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