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130 vom 30. März 2022</w:t>
      </w:r>
    </w:p>
    <w:p>
      <w:r>
        <w:t>VD Tribunal cantonal, 2022-03-30, FR</w:t>
      </w:r>
    </w:p>
    <w:p>
      <w:r>
        <w:rPr>
          <w:b/>
        </w:rPr>
        <w:t xml:space="preserve">Quelle: </w:t>
      </w:r>
      <w:r>
        <w:t>https://mcp.opencaselaw.ch/entscheid/vd_findinfo_Jug___2022___130</w:t>
      </w:r>
    </w:p>
    <w:p>
      <w:r>
        <w:t>FR: VD_FINDINFO Jug / 2022 / 130 du 30 mars 2022</w:t>
      </w:r>
    </w:p>
    <w:p>
      <w:r>
        <w:t>IT: VD_FINDINFO Jug / 2022 / 130 del 30 marzo 2022</w:t>
      </w:r>
    </w:p>
    <w:p>
      <w:pPr>
        <w:pStyle w:val="Heading2"/>
      </w:pPr>
      <w:r>
        <w:t>Regeste</w:t>
      </w:r>
    </w:p>
    <w:p>
      <w:r>
        <w:t>REJET DE LA DEMANDE, DEMANDE ADRESSÉE À L'AUTORITÉ, RÉCUSATION, RÉVISION{DÉCISION}, DÉCISION D'IRRECEVABILITÉ | 56 CPP (CH), 59 CPP (CH)</w:t>
      </w:r>
    </w:p>
    <w:p>
      <w:pPr>
        <w:pStyle w:val="Heading2"/>
      </w:pPr>
      <w:r>
        <w:t>Erwägungen</w:t>
      </w:r>
    </w:p>
    <w:p>
      <w:r>
        <w:rPr>
          <w:b/>
        </w:rPr>
        <w:t>E. 8</w:t>
      </w:r>
    </w:p>
    <w:p>
      <w:r>
        <w:t>juin 2020, le recours formé par X.________ contre l’arrêt de la Chambre des recours pénale a été déclaré irrecevable par le Tribunal fédéral (TF 1B_247/2020). c) Par acte d’accusation du 12 octobre 2021, X.________ a été renvoyé en jugement devant le Tribunal correctionnel de l’arrondissement de Lausanne pour abus de confiance subsidiairement gestion déloyale aggravée et gestion déloyale. Selon le Ministère public, le préjudice causé par le prévenu à la Fondation [...] s’élèverait à 3'009'598 fr. 74 au moins. Les débats de la cause ont été fixés au 20 juin 2022. B. Par courrier du 2 février 2022, X.________ a requis une nouvelle fois que Me Bernard De Chedid soit relevé de sa mission de défenseur d'office et remplacé par Me Matthieu Genillod, « déjà pressenti par [ses] soins ». Par prononcé du 14 février 2022, le Président du Tribunal correctionnel de l’arrondissement de Lausanne a rejeté la requête d’X.________. Le 21 février 2022, le prénommé a déposé plainte pénale pour faux dans les titres et de gestion déloyale auprès du Tribunal d’arrondissement de Lausanne contre Me Bernard De Chedid (P. 460). Il a requis que la procédure pénale à son encontre soit suspendue jusqu’à droit connu sur le sort de cette plainte, « si tant est que [Me Bernard De Chedid n’ait] pas été remplacé dans l’intervalle ». Dans un arrêt du 11 mars 2022, la Chambre des recours pénale (arrêt n° 168) a rejeté, dans la mesure de sa recevabilité, le recours interjeté par X.________ contre le prononcé du 14 février 2022, qu’elle a confirmé. La Chambre des recours pénale a en particulier retenu ce qui suit : « […] le recourant, qui persiste à soutenir que sa défense ne serait pas efficace, n’invoque aucun moyen objectif nouveau permettant de considérer que Me Bernard De Chedid se serait comporté de manière préjudiciable à ses intérêts. D’une part, le recourant ne précise pas les manquements que Me Bernard De Chedid aurait commis « par le passé », mais surtout, comme il le relève lui-même, il s’est déjà prévalu de ceux-ci devant la Chambre de céans qui n’a, par trois fois, constaté aucune violation des obligations professionnelles de Me Bernard De Chedid (CREP 1 er février 2019/54 ; CREP 12 juin 2019/481 ; CREP 17 avril 2020/283). Elle a en particulier considéré que rien ne permettait objectivement de douter de sa connaissance du dossier (CREP 17 avril 2020/283 consid. 3.2). Elle a également déjà rejeté l’argument du recourant fondé sur le fait que la Fondation [...] aurait retiré sa constitution de partie plaignante contre son co-prévenu, tout comme l’argument tiré du fait qu’un justiciable a pu changer quatre fois de défenseur dans une autre affaire (CREP 17 avril 2020/283 consid. 3.3 et 3.5). D’autre part, le recourant n’établit pas que Me Bernard De Chedid aurait adressé à la direction de la procédure des courriers « qu’il sait lui être interdits » ou qu’il ait procédé à la « rétention » voire à la « soustraction » de pièces au dossier. De même, le fait que Me Bernard De Chedid n’ait formulé aucune réquisition en vue des débats ne constitue aucunement la preuve d’une « gestion courtisane et déloyale » de son mandat. Quant à la plainte pénale déposée par le recourant à l’encontre de Me Bernard De Chedid, force est de constater qu’elle a été déposée à peine un mois avant les débats, alors que la date de ceux-ci était connue, et que les reproches figurant dans cette plainte, soit le fait de ne pas lui avoir adressé une copie de sa lettre du 10 février 2022 le jour-même et de lui avoir adressé un courrier à une mauvaise adresse postale, ne revêtent aucun caractère pénal et ne constituent pas davantage des éléments propres à justifier de relever Me Bernard De Chedid de son mandat. Manifestement, au vu du contenu de cette plainte et de son dépôt à une date si rapprochée des débats, cette plainte constitue une manœuvre purement dilatoire destinée à obtenir, entre autres, le renvoi de l’audience de jugement. ». C. Par acte du 20 mars 2022, X.________ a présenté une demande de récusation des membres de la Chambre des recours pénale, « en particulier de sa présidente et des deux membres indiqués comme ayant participé à la décision (ndlr du 11 mars 2022) » , ainsi que « l’annulation de l’arrêt du 11 mars 2022 » , précisant que cette demande valait demande de révision. En substance, X.________ fait notamment valoir que ce serait à tort que la Chambre des recours pénale aurait pris position, dans son arrêt du 11 mars 2022, sur la plainte pénale qu’il a déposée le 21 février 2022 à l’encontre de Me Bernard de Chedid. Il n’a pas été ordonné d’échange d’écritures. En droit : 1. 1.1. 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1.2. La demande de récusation est dirigée contre des membres de l’autorité de recours, si bien qu’elle doit être tranchée par trois membres composant la juridiction d’appel. 2. 2.1. Le requérant fait valoir que la Chambre des recours pénale, dans son arrêt du 11 mars 2022 (arrêt n° 168), aurait fait preuve de prévention en qualifiant d’abusive la plainte pénale qu’il avait déposée le 22 février 2022 contre son défenseur d’office, alors même que la Cour n’aurait procédé à aucune instruction et qu’elle aurait déclaré son recours irrecevable. 2.2. 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2.3. En l’espèce, on ne saurait reprocher aux membres de la Chambre des recours pénale d’avoir examiné le bienfondé de la plainte pénale déposée par le requérant contre son défenseur d’office. En effet, dans le cadre d’une procédure visant à déterminer la nécessité ou non de relever un défenseur d’office de son mandat, il n’apparaît pas choquant – voire il était nécessaire – que la Cour examine plus avant les motifs invoqués par le requérant dans le cadre d’une plainte pénale visant précisément le mandataire concerné pour statuer. Au demeurant, aucune mesure d’instruction n’apparaissait nécessaire pour retenir le caractère dilatoire du procédé consistant à déposer plainte pénale contre le défenseur d’office à ce stade de la procédure et compte tenu des nombreuses décisions déjà rendues au sujet de la défense d’office du requérant. Aucune faute ne saurait ainsi être reprochée à la Chambre des recours pénale et aucun autre motif de récusation n’apparaît réalisé. La demande de récusation doit dès lors être rejetée. Aucun motif de récusation n’étant réalisé, la demande de révision est irrecevable. 3. En définitive, la demande de récusation doit être rejetée et la demande de révision déclarée irrecevable. Vu l’issue de la cause, les frais, par 770 fr. (art. 21 TFIP [Tarif des frais de procédure et indemnités en matière pénale du 28 septembre 2010 ; BLV 312.03.1], par renvoi de l'art. 22 de cette loi), seront mis à la charge d’X.________.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