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435 vom 6. Oktober 2021</w:t>
      </w:r>
    </w:p>
    <w:p>
      <w:r>
        <w:t>VD Tribunal cantonal, 2021-10-06, FR</w:t>
      </w:r>
    </w:p>
    <w:p>
      <w:r>
        <w:rPr>
          <w:b/>
        </w:rPr>
        <w:t xml:space="preserve">Quelle: </w:t>
      </w:r>
      <w:r>
        <w:t>https://mcp.opencaselaw.ch/entscheid/vd_findinfo_Jug___2021___435</w:t>
      </w:r>
    </w:p>
    <w:p>
      <w:r>
        <w:t>FR: VD_FINDINFO Jug / 2021 / 435 du 6 octobre 2021</w:t>
      </w:r>
    </w:p>
    <w:p>
      <w:r>
        <w:t>IT: VD_FINDINFO Jug / 2021 / 435 del 6 ottobre 2021</w:t>
      </w:r>
    </w:p>
    <w:p>
      <w:pPr>
        <w:pStyle w:val="Heading2"/>
      </w:pPr>
      <w:r>
        <w:t>Regeste</w:t>
      </w:r>
    </w:p>
    <w:p>
      <w:r>
        <w:t>DEMANDE ADRESSÉE À L'AUTORITÉ, RÉCUSATION, DÉCISION D'IRRECEVABILITÉ | 58 CPP (CH)</w:t>
      </w:r>
    </w:p>
    <w:p>
      <w:pPr>
        <w:pStyle w:val="Heading2"/>
      </w:pPr>
      <w:r>
        <w:t>Erwägungen</w:t>
      </w:r>
    </w:p>
    <w:p>
      <w:r>
        <w:rPr>
          <w:b/>
        </w:rPr>
        <w:t>E. 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Les demandes de récusation sont dirigées notamment contre un membre de l’autorité de recours, si bien qu’elles doivent être tranchées par trois membres composant la juridiction d’appel. Les demandes de récusation contre des procureurs sont en revanche de la compétence de la Chambre des recours pénale (cf. art. 59 al. 1 let. b CPP ; cf. not. CAPE 14 juin 2021/294).</w:t>
      </w:r>
    </w:p>
    <w:p>
      <w:r>
        <w:rPr>
          <w:b/>
        </w:rPr>
        <w:t>E. 2.1</w:t>
      </w:r>
    </w:p>
    <w:p>
      <w:r>
        <w:t>A la faveur d’une argumentation pour le moins confuse, le requérant semble faire grief à la magistrate dont il demande la récusation d’avoir siégé à plusieurs reprises au sein d’une cour ayant statué en sa défaveur. De fait, le requérant n’a de cesse de saisir la Chambre des recours pénale de contestations portant notamment sur des prononcés disciplinaires des autorités pénitentiaires ou sur des ordonnances rendues par le Ministère public, ainsi que de demandes de récusation dirigées contre des procureurs.</w:t>
      </w:r>
    </w:p>
    <w:p>
      <w:r>
        <w:rPr>
          <w:b/>
        </w:rPr>
        <w:t>E. 2.2.1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 ATF 133 I 89 consid. 3.2 ; TF 1B_587/2019 du 21 janvier 2020 consid. 3.1).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143 IV 69 précité ; TF 6B_621/2011 du 19 décembre 2011 consid. 2.3.2 et les références). La garantie du juge impartial ne commande pas non plus la récusation d’un juge au simple motif qu’il a, dans une procédure antérieure – voire dans la même affaire (TF 4A_151/2012 du 4 juin 2012 consid. 2.2) –, tranché en défaveur du requérant (ATF 143 IV 69 précité ; ATF 129 III 445 consid. 4.2.2 ; ATF 114 Ia 278 consid. 1).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 TF 1B_167/2019 du 21 août 2019 consid. 2.1).</w:t>
      </w:r>
    </w:p>
    <w:p>
      <w:r>
        <w:rPr>
          <w:b/>
        </w:rPr>
        <w:t>E. 2.2.2</w:t>
      </w:r>
    </w:p>
    <w:p>
      <w:r>
        <w:t>L'art. 56 let. f CPP dispose qu'un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234 consid. 5.2 ; ATF 143 IV 69 consid. 3.2 ; ATF 141 IV 178 consid. 3.2).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précité).</w:t>
      </w:r>
    </w:p>
    <w:p>
      <w:r>
        <w:rPr>
          <w:b/>
        </w:rPr>
        <w:t>E. 2.3</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partie instante doit invoquer des faits à l’appui de sa demande et les rendre vraisemblables. Si ces deux conditions cumulatives ne sont pas respectées, la demande doit être déclarée irrecevable (Moreillon/Parein-Reymond, Petit Commentaire du Code de procédure pénale, 2 e éd., Bâle 2016, nn. 6 et 7 ad art. 58 CPP ; Aubry Girardin, Commentaire de la LTF, 2 e éd., Berne 2014, nn. 14 et 15 ad art. 36 LTF et la jurisprudence citée).</w:t>
      </w:r>
    </w:p>
    <w:p>
      <w:r>
        <w:rPr>
          <w:b/>
        </w:rPr>
        <w:t>E. 2.4</w:t>
      </w:r>
    </w:p>
    <w:p>
      <w:r>
        <w:t>Comme cela ressort de la jurisprudence résumée ci-dessus, et pour autant que les moyens de la requête et ceux du mémoire ampliatif soient intelligibles, le fait que la magistrate dont la récusation est demandée ait siégé à plusieurs reprises au sein d’une cour ayant statué en défaveur du requérant ne constitue pas un motif de récusation, comme la Cour de céans l’avait déjà relevé dans son précédent jugement rendu à l’égard du requérant en matière de récusation (CAPE 14 juin 2021/294). Du reste, vu la multiplicité des recours et requêtes interjetés par l’intéressé devant la Chambre des recours pénale, faire droit à la présente demande de récusation impliquerait de devoir constituer une cour ad hoc pour trancher chaque cause ouverte par le requérant, ce qui aurait fatalement pour effet de paralyser l’institution judiciaire, comme l’a déjà relevé la Chambre des recours pénale en relation avec une demande de récusation présentée par le requérant (CREP 7 juillet 2021/613 consid. 2.3). Pour le reste, le requérant n’établit, ni même ne rend un tant soit peu plausible une suspicion objective de prévention au sens de l’art. 56 let. f CPP. En particulier, on ne discerne pas quelle faute pourrait être reprochée à la Vice-Présidente Fabienne Byrde en lien avec la procédure ouverte le 20 septembre 2021 devant la Chambre des recours pénale, respectivement avec toute autre procédure dont aurait eu à connaître cette autorité. A cela s’ajoute que les allégations du requérant sont peu compréhensibles. Pour le reste, la Cour d’appel pénale rappelle à ce dernier qu’elle est incompétente pour statuer sur une demande de récusation dirigée contre un représentant du Ministère public en dehors de toute cause dont elle serait saisie sur le fond, une telle requête relevant, comme déjà indiqué, de la compétence de la Chambre des recours pénale (cf. art. 59 al. 1 let. b CPP). La demande de récusation ne satisfait ainsi pas aux exigences de motivation de l'art. 58 al. 1 CPP et s’avère en outre manifestement abusive. Partant, elle est irrecevable. La Cour ajoutera qu’elle n’entrera plus en matière sur une demande de récusation à l’évidence dépourvue de moyens rendant vraisemblable, de manière intelligible, un motif légal de récusation.</w:t>
      </w:r>
    </w:p>
    <w:p>
      <w:r>
        <w:rPr>
          <w:b/>
        </w:rPr>
        <w:t>E. 3</w:t>
      </w:r>
    </w:p>
    <w:p>
      <w:r>
        <w:t>Vu l’issue de la cause, les frais de procédure, par 660 fr. (art. 22 TFIP [tarif des frais de procédure et indemnités en matière pénale du 28 septembre 2010 ; BLV 312.03.1] qui renvoie à l’art. 21 al. 1 TFIP), sont mis à la charge du requérant (art. 59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