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430 vom 21. Mai 2021</w:t>
      </w:r>
    </w:p>
    <w:p>
      <w:r>
        <w:t>VD Tribunal cantonal, 2021-05-21, FR</w:t>
      </w:r>
    </w:p>
    <w:p>
      <w:r>
        <w:rPr>
          <w:b/>
        </w:rPr>
        <w:t xml:space="preserve">Quelle: </w:t>
      </w:r>
      <w:r>
        <w:t>https://mcp.opencaselaw.ch/entscheid/vd_findinfo_Jug___2021___430</w:t>
      </w:r>
    </w:p>
    <w:p>
      <w:r>
        <w:t>FR: VD_FINDINFO Jug / 2021 / 430 du 21 mai 2021</w:t>
      </w:r>
    </w:p>
    <w:p>
      <w:r>
        <w:t>IT: VD_FINDINFO Jug / 2021 / 430 del 21 maggio 2021</w:t>
      </w:r>
    </w:p>
    <w:p>
      <w:pPr>
        <w:pStyle w:val="Heading2"/>
      </w:pPr>
      <w:r>
        <w:t>Regeste</w:t>
      </w:r>
    </w:p>
    <w:p>
      <w:r>
        <w:t>CONTRAINTE{DROIT PÉNAL}, TENTATIVE{DROIT PÉNAL}, COMMANDEMENT DE PAYER | 22 ad 181 CP</w:t>
      </w:r>
    </w:p>
    <w:p>
      <w:pPr>
        <w:pStyle w:val="Heading2"/>
      </w:pPr>
      <w:r>
        <w:t>Erwägungen</w:t>
      </w:r>
    </w:p>
    <w:p>
      <w:r>
        <w:rPr>
          <w:b/>
        </w:rPr>
        <w:t>E. 1</w:t>
      </w:r>
    </w:p>
    <w:p>
      <w:r>
        <w:t>J.________ est né le [...] 1936. Ingénieur de formation, il est actuellement à la retraite et perçoit une rente AVS pour lui-même et son épouse ainsi qu’une rente du 2 e pilier pour un montant total mensuel de 4'081 fr. 60. Son assurance-maladie est intégralement prise en charge par le biais des prestations complémentaires. Fin avril 2021, il a été expulsé de son logement par l’Office des faillites. Il réside provisoirement dans un appartement dont le loyer mensuel de 1'880 fr. est partiellement pris en charge par les prestations complémentaires. Son casier judiciaire ne contient aucune inscription. Préambule Un litige civil divise J.________ et X.________ concernant un bien immobilier sis à [...]. Dans ce cadre, le Tribunal civil de l’arrondissement de l’Est vaudois a – par jugement du 31 mai 2017, confirmé par la Cour d’appel civile (jugement du 14 mai 2018/287) puis le Tribunal fédéral (TF 4A_369/2018 du 10 juillet 2018) – notamment reconnu J.________ comme étant le débiteur de X.________ de différents montants, dont 90'542 fr. 90, avec intérêts à 5% l’an à compter du 1 er octobre 2008, et 7'304 francs. Dans son arrêt du 22 août 2018, le Tribunal fédéral a en outre déclaré irrecevable la demande de révision introduite par J.________ (TF 4F_19/2018).</w:t>
      </w:r>
    </w:p>
    <w:p>
      <w:r>
        <w:rPr>
          <w:b/>
        </w:rPr>
        <w:t>E. 2</w:t>
      </w:r>
    </w:p>
    <w:p>
      <w:r>
        <w:t>e éd., Bâle 2014, n. 1 ad art. 398 CPP).</w:t>
      </w:r>
    </w:p>
    <w:p>
      <w:r>
        <w:rPr>
          <w:b/>
        </w:rPr>
        <w:t>E. 3</w:t>
      </w:r>
    </w:p>
    <w:p>
      <w:r>
        <w:t>L’appelant, qui conclut à son acquittement, soutient que la partie plaignante n'a pas été impressionnée par le commandement de payer qu'il lui a notifié de sorte que les éléments constitutifs de l’infraction de contrainte ne seraient pas réunis.</w:t>
      </w:r>
    </w:p>
    <w:p>
      <w:r>
        <w:rPr>
          <w:b/>
        </w:rPr>
        <w:t>E. 3.1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et les références citées).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(ATF 120 IV 17 consid. 2 aa ; TF 6B_1188/2017 du 5 juin 2018 consid. 3.1).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(ATF 115 III 18 consid. 3 ; TF 6B_1188/2017 du 5 juin 2018 consid. 3.1).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réalisées par un commandement de payer, cf. TF 6B_1086/2015 du 3 juin 2016 ; TF 6B_447/2014 du 30 octobre 2014 ; TF 6B_281/2013 du 16 juillet 2013).</w:t>
      </w:r>
    </w:p>
    <w:p>
      <w:r>
        <w:rPr>
          <w:b/>
        </w:rPr>
        <w:t>E. 3.2</w:t>
      </w:r>
    </w:p>
    <w:p>
      <w:r>
        <w:t>En l’espèce, et nonobstant ce que soutient l’appelant, faire notifier un commandement de payer pour une somme de près d'un million de francs constitue objectivement une source de tourments et de poids psychologique pour quiconque de normalement constitué. Que la partie plaignante ne se soit pas laissé intimider par ledit acte n’y change rien, l’appelant ayant précisément été reconnu coupable de tentative de contrainte. Il ressort clairement des déclarations de l’appelant qu’il a fait notifier le commandement de payer comme mesure de rétorsion à la réquisition de poursuite formée par la partie plaignante : il veut, comme il le dit, récupérer des montants qui sont judiciairement dus à la plaignante, pour se rembourser et « pour lui rendre la monnaie de sa pièce » (jugement p. 5). C'est l'illustration d'une vengeance, qui fonde l'intention. Or, l’appelant sait, pour avoir lu les jugements et arrêts qui lui donnent tort et qu'il critique abondamment, que la partie plaignante est dans son droit. L’appelant procède à un acte de justice privée, forcément arbitraire : la cause de l'obligation invoquée et le montant réclamé le prouvent. Il ne peut avoir échappé à l’appelant que son procédé est abusif. Le moyen, mal fondé, doit être rejeté et condamnation de l’appelant pour tentative de contrainte confirmée.</w:t>
      </w:r>
    </w:p>
    <w:p>
      <w:r>
        <w:rPr>
          <w:b/>
        </w:rPr>
        <w:t>E. 4</w:t>
      </w:r>
    </w:p>
    <w:p>
      <w:r>
        <w:t>L’appelant, qui conclut à son acquittement, ne conteste pas la peine en tant que telle. La peine pécuniaire de 30 jours-amende à 30 fr. le jour infligée par le premier juge, qui a été fixée en application des critères légaux à charge et à décharge (cf. jugement attaqué p. 21) et conformément à la culpabilité de J.________, sanctionne adéquatement le comportement de ce dernier . Vérifiée d’office, c ette peine doit être confirmée, tout comme l’octroi du sursis et la durée du délai d’épreuve, fixé au minimum légal de deux ans. Il en va de même de l’amende de 450 fr. prononcée à titre de sanction immédiate.</w:t>
      </w:r>
    </w:p>
    <w:p>
      <w:r>
        <w:rPr>
          <w:b/>
        </w:rPr>
        <w:t>E. 5</w:t>
      </w:r>
    </w:p>
    <w:p>
      <w:r>
        <w:t>L'appelant conteste l'indemnité octroyée par le premier juge à la plaignante à titre de l’art. 433 al. 1 CPP. Il fait valoir que les infractions en cause ne présentaient aucune difficulté particulière, que la plaignante n'avait consulté un avocat que le 22 novembre 2019 et que le Ministère public avait refusé à cette dernière la nomination d'un conseil juridique gratuit au regard de la simplicité de la cause. Il discute ainsi le caractère nécessaire des frais de défense.</w:t>
      </w:r>
    </w:p>
    <w:p>
      <w:r>
        <w:rPr>
          <w:b/>
        </w:rPr>
        <w:t>E. 5.1</w:t>
      </w:r>
    </w:p>
    <w:p>
      <w:r>
        <w:t>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raisonnable du point de vue de la partie plaignante (TF 6B_159/2012 du 22 juin 2012 consid. 2.3).</w:t>
      </w:r>
    </w:p>
    <w:p>
      <w:r>
        <w:rPr>
          <w:b/>
        </w:rPr>
        <w:t>E. 5.2</w:t>
      </w:r>
    </w:p>
    <w:p>
      <w:r>
        <w:t>En l’espèce, la partie plaignante a fait appel à un mandataire professionnel pour défendre ses intérêts et a obtenu gain de cause. Dans cette mesure, elle a droit à des dépens, conformément à l’art. 433 CPP, l’argumentation de l’appelant, s’agissant de la complexité de la cause ou de la nécessité pour la partie plaignante de se faire assister d’un avocat, n’étant pas pertinente ici. Le premier juge a retenu un tarif horaire de 300 fr., soit un tarif compris dans la fourchette prévue par l'art. 26a al. 3 TFJP. Enfin, la durée du mandat retenue, soit six heures, est tout à fait raisonnable. Il s'ensuit que le premier juge n'a pas abusé de son large pouvoir d'appréciation en allouant à la partie plaignante une indemnité de 2'164 fr. 75, correspondant à des honoraires de 1'800 fr., auxquels il a ajouté les débours forfaitaires, les frais de déplacement du conseil juridique ainsi que la TVA.</w:t>
      </w:r>
    </w:p>
    <w:p>
      <w:r>
        <w:rPr>
          <w:b/>
        </w:rPr>
        <w:t>E. 6</w:t>
      </w:r>
    </w:p>
    <w:p>
      <w:r>
        <w:t>Au vu de ce qui précède, l'appel de J.________ doit être rejeté et le jugement entrepris confirmé.</w:t>
      </w:r>
    </w:p>
    <w:p>
      <w:r>
        <w:rPr>
          <w:b/>
        </w:rPr>
        <w:t>E. 6.1</w:t>
      </w:r>
    </w:p>
    <w:p>
      <w:r>
        <w:t>La liste d’opérations produite par Me Fabien Hohenauer fait état de 14h10 d’activité d’avocat, audience d’appel incluse (P. 85). Il n’y a pas lieu de s’écarter de la durée consacrée à son mandat telle qu’annoncée . En définitive, une indemnité de défenseur d'office de 1’798 fr. 05, correspondant à une activité de 14h10 au tarif horaire de 180 fr., soit 1’558 fr. 35, à des débours à hauteur de 31 fr. 15, à une vacation à 120 fr. et à la TVA au taux de 7,7 %, par 128 fr. 55, sera allouée à Me Fabien Hohenauer. Vu l’issue de la procédure, les frais d’appel, par 3’298 fr. 05, constitués en l’espèce de l’émolument de jugement, par 1'500 fr. (art. 21 al. 1 et 2 TFIP [Tarif des frais de procédure et indemnités en matière pénale du 28 septembre 2010 ; BLV 312.03.1]) et de l’indemnité allouée à son défenseur d’office, par 1’798 fr. 05, seront mis à la charge de l’appelant, qui succombe (art. 428 al. 1 CPP). J.________ ne sera tenu de rembourser à l’Etat l’indemnité allouée en faveur de son défenseur d’office que lorsque sa situation financière le permettra.</w:t>
      </w:r>
    </w:p>
    <w:p>
      <w:r>
        <w:rPr>
          <w:b/>
        </w:rPr>
        <w:t>E. 6.2</w:t>
      </w:r>
    </w:p>
    <w:p>
      <w:r>
        <w:t>X.________, partie plaignante, a conclu à l’allocation en sa faveur d’une indemnité pour l’exercice raisonnable de ses droits de procédure en appel (art. 433 CPP) à hauteur de 516 fr. 95 (P. 84). Ce montant, dont il n’y a pas lieu de s’écarter, sera admis et mis à la charge de J.________ . La Cour d’appel pénale appliquant les articles 22 al. 1, 47, 50, 181 CP et 398 ss CPP, prononce : I. L’appel est rejeté. II. Le jugement rendu le 21 mai 2021 par le Tribunal de police de l’arrondissement de l’Est vaudois est confirmé selon le dispositif suivant : " I. reçoit l’opposition formée par J.________ à l’ordonnance pénale du 12 mars 2021 du Ministère public de l’arrondissement de l’Est vaudois ; II. constate que J.________ s’est rendu coupable de tentative de contrainte ; III. condamne J.________ à une peine pécuniaire de 30 (trente) jours-amende, le montant du jour-amende étant fixé à 30 (trente) francs ; IV. suspend l’exécution de la peine prononcée sous chiffre III ci-dessus et fixe au condamné un délai d’épreuve de 2 (deux) ans ; V. condamne J.________ à une amende de 450 fr. et dit que la peine privative de liberté de substitution sera de 15 (quinze) jours en cas de non-paiement fautif de celle-ci ; VI. arrête l’indemnité allouée à Me Fabien Hohenauer, défenseur d’office de J.________, à 936 fr. 20, débours, vacations et TVA compris ; VII. met les frais de la cause, par 1’836 fr. 20, à charge de J.________ et dit que ces frais comprennent l’indemnité allouée à son défenseur d’office, Me Fabien Hohenauer, fixée sous chiffre VI ci-dessus, dite indemnité devant être remboursée à l’Etat par le condamné dès que sa situation financière le permettra ; VIII. dit que J.________ est le débiteur de J.________ de la somme de 2’164 fr. 75 à titre d’indemnité pour les dépenses occasionnées par la procédure dont il lui doit immédiat paiement." III. Une indemnité de 516 fr. 95 est allouée à X.________ pour les dépenses obligatoires occasionnées par la procédure d’appel, à la charge de J.________. IV. Une indemnité de défenseur d'office pour la procédure d'appel d'un montant de 1’798 fr. 05, TVA et débours inclus, est allouée à Me Fabien Hohenauer. V. Les frais d’appel, par 3’298 fr. 05 , y compris l’indemnité allouée au chiffre IV ci-dessus, sont mis à la charge de J.________. VI. J.________ ne sera tenu de rembourser à l’Etat l’indemnité en faveur de son défenseur d’office prévue au chiffre IV ci-dessus, que lorsque sa situation financière le permettra. VII. Le jugement motivé est exécutoire. Le président :               La greffière : Du Le jugement qui précède, dont le dispositif a été communiqué par écrit aux intéressés le 17 mars 2022 , est notifié, par l'envoi d'une copie complète, à : - Me Fabien Hohenauer, avocat (pour J.________), - Me Nicolas Saviaux, avocat (pour X.________),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