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371 vom 24. Februar 2021</w:t>
      </w:r>
    </w:p>
    <w:p>
      <w:r>
        <w:t>VD Tribunal cantonal, 2021-02-24, FR</w:t>
      </w:r>
    </w:p>
    <w:p>
      <w:r>
        <w:rPr>
          <w:b/>
        </w:rPr>
        <w:t xml:space="preserve">Quelle: </w:t>
      </w:r>
      <w:r>
        <w:t>https://mcp.opencaselaw.ch/entscheid/vd_findinfo_Jug___2021___371</w:t>
      </w:r>
    </w:p>
    <w:p>
      <w:r>
        <w:t>FR: VD_FINDINFO Jug / 2021 / 371 du 24 février 2021</w:t>
      </w:r>
    </w:p>
    <w:p>
      <w:r>
        <w:t>IT: VD_FINDINFO Jug / 2021 / 371 del 24 febbraio 2021</w:t>
      </w:r>
    </w:p>
    <w:p>
      <w:pPr>
        <w:pStyle w:val="Heading2"/>
      </w:pPr>
      <w:r>
        <w:t>Regeste</w:t>
      </w:r>
    </w:p>
    <w:p>
      <w:r>
        <w:t>CONSTATATION DES FAITS, PROPAGATION D'UNE MALADIE DE L'HOMME, FIXATION DE LA PEINE, EXPULSION{DROIT PÉNAL}, REJET DE LA DEMANDE | 19 al. 2 CP, 47 CP, 66a al. 2 CP, 19a ch. 3 LStup,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L.________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A titre de mesures d’instruction, l’appelant a requis l’audition en qualité de personne appelée à donner des renseignements du Dr G.________, psychiatre, afin qu’il donne des renseignements objectifs, précis et concrets au sujet de son état de santé et des risques que présenterait une expulsion pour son état de santé.</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w:t>
      </w:r>
    </w:p>
    <w:p>
      <w:r>
        <w:t>En l’occurrence, l’audition requise n’est pas utile au traitement de l’appel. Comme on le verra ci-après (cf. consid. 8), l’audition du Dr G.________ ne modifierait pas l’appréciation de la Cour de céans quant au fait qu’une expulsion ne placerait pas l’appelant dans une situation personnelle grave au sens de la jurisprudence.</w:t>
      </w:r>
    </w:p>
    <w:p>
      <w:r>
        <w:rPr>
          <w:b/>
        </w:rPr>
        <w:t>E. 4.1</w:t>
      </w:r>
    </w:p>
    <w:p>
      <w:r>
        <w:t>L’appelant se prévaut en premier lieu d'une violation de la présomption d'innocence. Après en avoir rappelé les principes (appel, p. 6), il soutient que la version des faits retenue par le jugement ne constitue qu'une hypothèse parmi d'autres et qu'elle n'est ni réaliste, ni pertinente. Sans être très clair dans son propos, il semble laisser penser que B.________ pourrait connaître la plaignante et que c'est à tort que les premiers juges sont partis du postulat que l'appelant serait coupable. Il faudrait en outre être naïf pour penser que n'importe qui peut se procurer trois seringues aux toilettes de la Riponne, qui plus est trois seringues appartenant à B.________. Il n'y a en réalité aucune preuve sur la manière dont l'appelant aurait pu se procurer les trois têtes de seringue. En plus, il a été d'accord de donner son ADN, ce qu'il n'aurait pas fait s'il était coupable. Il n'a par ailleurs jamais contesté les infractions qu'il avait commises et ne s'en est jamais pris à l'intégrité physique des gens. Il y aurait donc un doute raisonnable (appel, p. 6-9).</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4.3.1</w:t>
      </w:r>
    </w:p>
    <w:p>
      <w:r>
        <w:t>Les premiers juges ont constaté que des traces ADN avaient été relevées sur les têtes de seringues en question, dites traces appartenant respectivement à un toxicomane nommé B.________ et à L.________. Il ressortait des auditions de P.________ et de B.________ qu'aucun des deux ne se connaissait et que le second ne s'était jamais rendu dans l'immeuble sis [...]. Par ailleurs, B.________ avait expliqué être toujours particulièrement vigilant dans la manière de se débarrasser de ses têtes de seringues, dès lors qu'il était affecté d'une hépatite C et du HIV. Il avait notamment expliqué qu'il lui arrivait régulièrement de se débarrasser de ce type de matériel dans les boîtes prévues à cet effet qui se trouvaient dans les toilettes de la place de la Riponne. Le prévenu confirmait que B.________ n'était jamais venu chez lui et qu'il le connaissait uniquement de vue pour fréquenter, comme lui, la place précitée. Il n'en demeurait pas moins qu'un fragment d'ADN appartenant au prévenu avait été découvert sur l'une des têtes de seringues qui avait été placée dans la boîte aux lettres de P.________. Pour le Tribunal, il ne faisait aucun doute que L.________, qui était persuadé que P.________ était responsable de tapage qui le rendait à bout de nerfs, qui du reste avait nuitamment frappé à sa porte, qui l'avait invectivée et menacée à plusieurs reprises et qui connaissait parfaitement le monde de la toxicomanie pour en faire partie depuis de très nombreuses années, était la personne qui avait placé les têtes de seringues de manière à créer un danger pour P.________. Il ne pouvait par contre pas être établi que le prévenu avait agi en sachant à qui appartenaient les têtes en question et donc si elles étaient porteuses d'une quelconque maladie. Les premiers juges ont donc retenu que le prévenu s'était procuré ces têtes dans les toilettes de la Riponne qu'il connaissait. Ce faisant, il pouvait manifestement envisager que des objets souillés de sang et utilisés par un toxicomane pouvaient transmettre des maladies graves. L.________ avait, à l'évidence, manipulé ces objets avec beaucoup de précaution, raison pour laquelle il n'y avait laissé qu'un fragment d'ADN. Le prévenu connaissait au demeurant parfaitement les risques, ayant du reste expliqué que lui-même faisait particulièrement attention à ses propres seringues, ce qui n'était au demeurant pas incompatible avec un acte délibéré, tel que celui qui lui était reproché. Dès lors que le risque ne s'était pas réalisé, le prévenu devait être condamné pour tentative de propagation d'une maladie de l'homme par dol éventuel.</w:t>
      </w:r>
    </w:p>
    <w:p>
      <w:r>
        <w:rPr>
          <w:b/>
        </w:rPr>
        <w:t>E. 4.3.2</w:t>
      </w:r>
    </w:p>
    <w:p>
      <w:r>
        <w:t>Cette appréciation est adéquate et peut être confirmée. Il n'y a en effet pas de place pour le doute. Il est constant que l'appelant en avait après sa voisine, qu'il accusait de faire du bruit, même à des moments où celle-ci dormait (PV aud. 1, p. 2). P.________ avait en une dispute avec l'appelant juste avant son départ en vacances et c'était à son retour qu'elle avait trouvé les seringues (PV aud. 2, p. 3, R. 11). Par ailleurs, P.________ et B.________ ne se connaissent pas (PV aud. 2, p. 2, R. 7 et 8, ainsi que PV aud. 3, p. 3, R. 13) et P.________ n'a jamais vu B.________ dans l'immeuble (PV aud. 2, p. 3, R. 9). Ce dernier affirme n'être jamais allé dans cet immeuble (PV aud. 3, p. 3, R. 12). Il n'y a, a priori, aucune raison de douter de cette affirmation. On peut également retenir que B.________, comme il le dit, n'avait aucune raison d'en vouloir à la plaignante. On peut exclure le prénommé, d'autant plus que si c'était lui le coupable, on ne parvient pas à expliquer la présence de l'ADN de l'appelant sur les seringues. Il en va du reste de même si l'on envisage que l'auteur est un tiers. En revanche, cette présence s'explique si c'est l'appelant qui a déposé ces seringues. C'est d’ailleurs la seule explication raisonnable. Peu importe en réalité comment l'appelant s'est procuré ces seringues. On sait qu'il les a touchées et qu'on les a retrouvées dans la boîte aux lettres de quelqu'un avec qui il avait maille à partir. Cela suffit à confirmer le verdict de culpabilité. Peu importe de savoir pourquoi l'appelant, à la personnalité particulière, a donné son accord au prélèvement d'ADN et pourquoi il a choisi de contester ce cas alors qu'il a admis les autres. Le raisonnement des premiers juges est parfaitement convaincant et le grief de violation de la présomption d'innocence doit être rejeté.</w:t>
      </w:r>
    </w:p>
    <w:p>
      <w:r>
        <w:rPr>
          <w:b/>
        </w:rPr>
        <w:t>E. 5.1</w:t>
      </w:r>
    </w:p>
    <w:p>
      <w:r>
        <w:t>L'appelant soutient ensuite qu'on devrait renoncer à sanctionner la consommation de stupéfiants, parce qu'il a besoin d'aide et pas d'une punition. Il plaide l'application de l'art. 19a al. 3 LStup (appel, p. 9).</w:t>
      </w:r>
    </w:p>
    <w:p>
      <w:r>
        <w:rPr>
          <w:b/>
        </w:rPr>
        <w:t>E. 5.2</w:t>
      </w:r>
    </w:p>
    <w:p>
      <w:r>
        <w:t>Selon l'art. 19a al. 3 LStup, il est possible de renoncer à la poursuite pénale lorsque l'auteur de l'infraction est déjà soumis, pour avoir consommé des stupéfiants, à des mesures de protection, contrôlées par un médecin, ou s'il accepte de s'y soumettre. L'art. 19a ch. 3 LStup a pour but de favoriser les mesures de protection et la réintégration des consommateurs de stupéfiants, plutôt que la répression pénale. Les "mesures de protection contrôlées par un médecin" peuvent différer de cas en cas ; elles ne tendent pas nécessairement à l'abstinence, dès lors qu'une aide à la survie, telle que la distribution de méthadone, peut parfois se révéler prioritaire en vue d'une réintégration (TF 6S.15/2001 du 14 juin 2001 consid. 3b).</w:t>
      </w:r>
    </w:p>
    <w:p>
      <w:r>
        <w:rPr>
          <w:b/>
        </w:rPr>
        <w:t>E. 5.3</w:t>
      </w:r>
    </w:p>
    <w:p>
      <w:r>
        <w:t>Il ne ressort pas du dossier que l'appelant était soumis à un traitement médical, ni qu'il ait accepté de s'y soumettre. Il ressort par ailleurs du rapport d’expertise, ainsi que des déclarations de l’intéressé lors de l’audience d’appel qu’il n’entend nullement renoncer à la consommation de stupéfiants. En outre, l’appelant a commis de nombreuses autres infractions. L'application de l'art. 19a al. 3 LStup ne se justifie donc pas.</w:t>
      </w:r>
    </w:p>
    <w:p>
      <w:r>
        <w:rPr>
          <w:b/>
        </w:rPr>
        <w:t>E. 6.1</w:t>
      </w:r>
    </w:p>
    <w:p>
      <w:r>
        <w:t>L'appelant soutient ensuite que sa peine privative de liberté doit être réduite et l'amende supprimée, comme conséquences de l'abandon du chef de prévention de tentative de propagation d'une maladie de l'homme et de la renonciation à toute sanction pour la contravention à la loi fédérale sur les stupéfiants, hypothèses non réalisées. Quoiqu’il en soit, vu l’effet dévolutif de l’appel, il appartient à la Cour de céans de revoir la peine.</w:t>
      </w:r>
    </w:p>
    <w:p>
      <w:r>
        <w:rPr>
          <w:b/>
        </w:rPr>
        <w:t>E. 6.2.1</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 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6.2.2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6.2.3</w:t>
      </w:r>
    </w:p>
    <w:p>
      <w:r>
        <w:t>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w:t>
      </w:r>
    </w:p>
    <w:p>
      <w:r>
        <w:rPr>
          <w:b/>
        </w:rPr>
        <w:t>E. 6.2.4</w:t>
      </w:r>
    </w:p>
    <w:p>
      <w:r>
        <w:t>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Dupuis et alii, Petit commentaire, Code pénal, 2 e éd., Bâle 2017, n. 7 ad art. 106 CP).</w:t>
      </w:r>
    </w:p>
    <w:p>
      <w:r>
        <w:rPr>
          <w:b/>
        </w:rPr>
        <w:t>E. 6.2.5</w:t>
      </w:r>
    </w:p>
    <w:p>
      <w:r>
        <w:t>Selon l'art. 19 al. 2 CP, le juge atténue la peine si, au moment d'agit,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6.3</w:t>
      </w:r>
    </w:p>
    <w:p>
      <w:r>
        <w:t>L’appelant s’est rendu coupable de dommages à la propriété, injure, menaces, tentative de propagation d’une maladie de l’homme et contravention à la loi fédérale sur les stupéfiants. Comme l’ont retenu les premiers juges, la culpabilité de L.________ est lourde, dès lors qu’il a grandement surréagi à des problèmes de bruit. Alors que seule sa tranquillité était, selon lui, mise à mal, il n’a pas hésité à s’en prendre au patrimoine d’autrui, en mettant hors d’usage une porte palière, s’en prenant à la liberté d’un de ses voisins en le menaçant de manière particulièrement véhémente au point que celui-ci a rapidement quitté son logement. Surtout, le prévenu s’en est pris à l’intégrité corporelle de P.________ de manière particulièrement pernicieuse et sans égard pour le bien juridique protégé qu’est la santé publique. Le prévenu a manifestement fait vivre un véritable enfer à l’ensemble de ses voisins et semble même avoir épuisé les forces de police par des appels aussi innombrables qu’injustifiés. Il y a concours d’infractions. De plus, son casier judiciaire fait état d’une condamnation pour menaces remontant à l’année 2015. L’appelant doit dès lors être qualifié de récidiviste. A décharge, il convient de retenir que la responsabilité pénale de l’appelant est moyennement diminuée. Le prévenu a agi en étant persuadé qu’il subissait d’incessants tapages, ce qui a pu altérer sa capacité à se déterminer, l’expertise psychiatrique ayant retenu une modification durable de la personnalité après une période de catastrophe ainsi que d’autres troubles délirants persistants. Il n’en demeure pas moins que L.________ était capable d’apprécier le caractère illicite de ses actes. Il convient également de retenir que sa consommation de stupéfiants s’inscrit dans des syndromes de dépendance aux opiacés, au cannabis ainsi qu’aux benzodiazépines, l’utilisation des deux premières substances devant être qualifiée de continue. Enfin, l’appelant a reconnu une partie des faits. Vu le nombre et la gravité des infractions, les délits doivent être punis d’une peine privative de liberté, sous réserve de l’infraction d’injure et de la contravention à la loi fédérale sur les stupéfiants. Par l’effet de l’art. 19 al. 2 CP, la faute, prise dans son ensemble, passe de lourde à moyennement lourde. L’atténuation vaut pour toutes les infractions retenues. L’infraction la plus grave à réprimer est celle de tentative de propagation d’une maladie de l’homme, de sorte que cette peine doit être déterminée en premier lieu. Les éléments rappelés ci-dessus justifient une peine privative de liberté de neuf mois pour sanctionner cette infraction. Par l’effet du concours (art. 49 al. 1 CP), cette peine doit être augmentée de deux mois pour les dommages à la propriété et d’un mois pour les menaces. C’est ainsi une peine privative de liberté de 12 mois qui doit être prononcée à l’encontre de L.________. A cette peine privative de liberté s’ajoute une peine pécuniaire pour sanctionner l’infraction d’injure. Au vu des éléments mentionnés ci-dessus, c’est une peine pécuniaire de 10 jours-amende qui doit être prononcée à l’encontre de L.________. La valeur du jour-amende fixée à 30 fr. ne prête pas le flanc à la critique, compte tenu de la situation personnelle et économique du prénommé. S’ajoute encore une amende pour sanctionner la contravention à la LStup. Au vu de la situation du prévenu et des fautes commises, le montant de l’amende de 300 fr. retenu par les premiers juges est justifié. Enfin, la conversion de l’amende en une peine privative de liberté de 3 jours en cas de non-paiement fautif est adéquate et peut également être confirmée.</w:t>
      </w:r>
    </w:p>
    <w:p>
      <w:r>
        <w:rPr>
          <w:b/>
        </w:rPr>
        <w:t>E. 7</w:t>
      </w:r>
    </w:p>
    <w:p>
      <w:r>
        <w:t>La mesure de l’art. 63 CP, soit le traitement ambulatoire, doit être confirmée pour les motifs pertinents retenus par les premiers juges.</w:t>
      </w:r>
    </w:p>
    <w:p>
      <w:r>
        <w:rPr>
          <w:b/>
        </w:rPr>
        <w:t>E. 8.1</w:t>
      </w:r>
    </w:p>
    <w:p>
      <w:r>
        <w:t>L'appelant conteste son expulsion. Il se fonde en premier lieu sur l'abandon du chef de prévention de tentative de propagation d'une maladie de l'homme, qui est le seul à justifier une expulsion obligatoire, hypothèse non réalisée. A titre subsidiaire, il invoque le cas de rigueur selon l'art. 66a al. 2 CP. Il fait valoir son état de santé, soit un état de stress post-traumatique et un syndrome de dépendance à l'héroïne. A dire d'experts, l'appelant aurait évolué vers une psychopathologie de type psychotique et il aurait besoin d'un suivi médical intégré régulier et d'un traitement médicamenteux pour diminuer la symptomatologie. Une expulsion violerait gravement le principe de proportionnalité, mettrait à néant le suivi opéré jusqu'à présent et placerait l'appelant dans une situation personnelle grave (appel, p. 10-12). C'est dans ce contexte qu'il requiert l'audition du Dr G.________ qui pourra renseigner la Cour de céans sur l'état de santé de l'appelant et sur les risques que présenterait une expulsion sur son état de santé (appel, p. 12).</w:t>
      </w:r>
    </w:p>
    <w:p>
      <w:r>
        <w:rPr>
          <w:b/>
        </w:rPr>
        <w:t>E. 8.2.1</w:t>
      </w:r>
    </w:p>
    <w:p>
      <w:r>
        <w:t>Selon l'art. 66a al. 1 let. j CP, le juge expulse de Suisse l'étranger qui est condamné pour propagation d’une maladie de l’homme.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8.2.2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Dans son arrêt Paposhvili c. Belgique du 13 décembre 2016 (requête no 41738/10) la Cour européenne des droits de l'Homme a rappelé que l'étranger qui se trouve sous le coup d'un arrêté d'expulsion ne peut en principe revendiquer un droit à rester sur le territoire d'un Etat afin de continuer à bénéficier de l'assistance et des services médicaux, sociaux ou autres fournis par l'Etat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(cf. § 183 ; voir également TF 6B_1117/2018 du 11 janvier 2019 consid. 2.3.3).</w:t>
      </w:r>
    </w:p>
    <w:p>
      <w:r>
        <w:rPr>
          <w:b/>
        </w:rPr>
        <w:t>E. 8.3</w:t>
      </w:r>
    </w:p>
    <w:p>
      <w:r>
        <w:t>En l’espèce, l’appelant n’allègue pas, ni a fortiori n’établit, que les troubles dont il souffre ne se soignerait pas ou qu’il n'y aurait pas de traitement possible dans son pays de destination, ni qu’il existerait un risque réel d’être exposé à un déclin grave, rapide et irréversible de son état de santé entraînant des souffrances intenses, ou à une réduction significative de son espérance de vie. Au regard de ces éléments, on ne discerne pas de motifs sérieux et avérés de croire que l'intéressé, en cas d'expulsion, courra un risque réel d'être soumis à un traitement contraire à l'art. 3 CEDH. Pour le reste, on ne voit pas, compte tenu du défaut d'intégration sociale et professionnelle de l’appelant en Suisse ainsi que de l'absence, dans ce pays, de membres de sa famille ou d'autres relations pertinentes au sens de la jurisprudence, en quoi son expulsion du territoire suisse pourrait porter atteinte à son droit au respect de sa vie privée et familiale. Compte tenu de ce qui précède, une expulsion du territoire suisse pour une durée de cinq ans ne placerait pas le recourant dans une situation personnelle grave. A défaut de la réalisation de cette première condition cumulative, une application de l'art. 66a al. 2 CP ne saurait être envisagée. Dans ces circonstances, l'audition du Dr G.________ est inutile et doit être refusée.</w:t>
      </w:r>
    </w:p>
    <w:p>
      <w:r>
        <w:rPr>
          <w:b/>
        </w:rPr>
        <w:t>E. 9</w:t>
      </w:r>
    </w:p>
    <w:p>
      <w:r>
        <w:t>L'appelant conteste les dépens pénaux et l’indemnité pour tort moral alloués en faveur de la plaignante P.________ mis à sa charge. Il ne conteste ni l'atteinte ni le montant alloué, qu’il considère comme « parfaitement justifiés dans leur principe et leur quotité ». Mais comme il soutient qu'il n'est pas l'auteur de l'atteinte, la réparation devrait être mise à la charge du vrai coupable et pas de l'appelant (appel, p. 12-13). La condamnation de l’appelant étant confirmée, c'est donc bien lui qui doit assumer les postes litigieux, dont le montant n'est pas contesté.</w:t>
      </w:r>
    </w:p>
    <w:p>
      <w:r>
        <w:rPr>
          <w:b/>
        </w:rPr>
        <w:t>E. 10</w:t>
      </w:r>
    </w:p>
    <w:p>
      <w:r>
        <w:t>Pour les mêmes motifs, il n’y a pas lieu de lui allouer une quelconque indemnité fondée sur l’art. 429 CPP.</w:t>
      </w:r>
    </w:p>
    <w:p>
      <w:r>
        <w:rPr>
          <w:b/>
        </w:rPr>
        <w:t>E. 11</w:t>
      </w:r>
    </w:p>
    <w:p>
      <w:r>
        <w:t>En définitive, l’appel doit être rejeté et le jugement attaqué confirmé. Me Alain Amstutz, défenseur d’office de L.________, a produit une liste des opérations faisant état de 32h54 d’activité. Cette durée est excessive. Les postes « Rédaction appel pénal » et « Rédaction appel pénal et recherches juridiques », pour lesquels l’avocat a consacré 11h45 au total, sont excessifs, au vu de la nature de la cause et dès lors que c'est le même mandataire qui a effectué le travail en première et en deuxième instance et qu'il connaissait ainsi bien le dossier. Il ne sera retenu que 7h30 pour ces postes. En outre, il ne sera pas tenu compte du temps consacré aux entretiens téléphoniques avec le Dr G.________, ainsi qu’à la rédaction ou à la lecture des courriels et lettres à destination ou en provenance de ce médecin, soit 4h18 au total, dès lors que ces opérations sont superflues, étant rappelé que l’appelant a requis l’audition du Dr G.________ dans le cadre de la procédure d’appel et que cette requête a été rejetée, faute d’être utile au traitement de l’appel. Il ne sera pas non plus tenu compte du temps consacré à la rédaction d’un bordereau, soit 30 minutes, puisqu’il s’agit d’une opération de secrétariat qui n’exige pas d’examen de la part de l’avocat et qui entre dans les frais généraux de celui-ci, déjà compris dans l'indemnité horaire. Les postes « Préparation d’audience » et « Préparation d’audience et recherches juridiques », pour lesquels l’avocat a consacré 6h00 au total sont aussi excessifs. Il ne sera retenu que 2h30. La durée de l’audience a en outre été surestimée. En définitive, il convient donc de réduire de 14h03 au total la durée d’activité nécessaire d’avocat. C’est donc une indemnité pour la procédure d’appel d’un montant de 3'856 fr. 60, correspondant à 18h51 d’activité d’avocat breveté, plus une vacation à 120 fr., plus 67 fr. 85 de débours (2% des honoraires, et non 5%), plus 275 fr. 75 de TVA, qui sera allouée à Me Alain Amstutz. Vu l’issue de la cause, les frais de la procédure d’appel, par 6'976 fr. 60, constitués de l’émolument de jugement, par 3'120 fr. (art. 21 al. 1 et 2 TFIP [Tarif des frais de procédure et indemnités en matière pénale du 28 septembre 2010 ; BLV 312.03.1]), et de l’indemnité allouée à son défenseur d’office, par 3'856 fr. 60, seront mis à la charge de L.________, qui succombe (art. 428 al. 1 CPP). La partie plaignante P.________ ayant obtenu gain de cause, elle a droit à une indemnité pour l’exercice raisonnable de ses droits de procédure en appel (art. 433 CPP). A l’audience d’appel, elle a conclu au versement d’une indemnité de 1'922 fr. 45. Il n’y a pas lieu de s’écarter de ce montant, qui sera mis à la charge de L.________. L.________ ne sera tenu de rembourser à l’Etat le montant de l’indemnité en faveur de son défenseur d’office que lorsque sa situation financière le permettra. La Cour d’appel pénale, appliquant les art. 19 al. 2, 34, 40, 47, 49 al. 1, 50, 56 ss, 66a al. 1 let. j, 106, 144 al. 1, 177 al. 1, 180 al. 1 et 22 al. 1 ad 231 CP ; 19a ch. 1 LStup ; 398 ss CPP, prononce : I. L’appel est rejeté. II. Le jugement rendu le 24 février 2021 par le Tribunal correctionnel de l’arrondissement de Lausanne est confirmé selon le dispositif suivant : " I. constate que L.________ s’est rendu coupable de dommages à la propriété, injure, menaces, tentative de propagation d’une maladie de l’homme et contravention à la loi fédérale sur les stupéfiants ; II. condamne L.________ à une peine privative de liberté de 12 mois ; III. condamne L.________ à une peine pécuniaire de 10 jours-amende et fixe le montant du jour-amende à 30 fr. ; IV. condamne L.________ à une amende de 300 fr., convertible en 3 jours de peine privative de liberté de substitution en cas de non-paiement fautif ; V. suspend l’exécution de la peine fixée sous ch. II au profit d’un traitement ambulatoire au sens de l’art. 63 al. 1 CP ; VI. ordonne l’expulsion de L.________ du territoire suisse pour une durée de 5 ans ; VII. dit que L.________ doit immédiat paiement à P.________ des sommes de : - 5'000 fr. avec intérêts à 5% l’an dès le 22 octobre 2017 à titre de tort moral ; - 5'418 fr. 60 à titre de dépens pénaux ; VIII. dit que L.________ doit immédiat paiement à X.________ des sommes de : - 500 fr. avec intérêts l’an dès le 1 er mars 2019 à titre de tort moral ; - 750 fr. avec intérêts à 5% l’an dès le 15 septembre 2019 à titre de dommages-intérêts ; IX. renvoie K.________ à agir devant le juge civil ; X. ordonne le maintien au dossier à titre de pièces à conviction du dossier asile concernant L.________ inventorié sous fiche n° 28717 et du dossier SPOP concernant L.________ inventorié sous fiche n° 28810 ; XI. arrête l’indemnité de Me Alain Amstutz, défenseur d’office de L.________, à 8'091 fr. 05, TVA et débours compris, montant tenant compte d’une avance de 2'000 fr. déjà versée ; XII. met les frais de procédure, par 29'329 fr. 65, y compris l’indemnité allouée à son défenseur d’office, Me Alain Amstutz, par 10'091 fr. 05, à la charge de L.________ et dit que dite indemnité ne sera exigible de L.________ que lorsque sa situation financière le lui permettra." III. Une indemnité de défenseur d'office pour la procédure d'appel d'un montant de 3'856 fr. 60 , TVA et débours inclus, est allouée à Me Alain Amstutz. IV. Les frais d'appel, par 6'976 fr. 60, y compris l'indemnité allouée au défenseur d'office, sont mis à la charge de L.________. V. Une indemnité au sens de l’art. 433 CPP d’un montant de 1'922 fr. 45 est allouée à P.________ pour l’exercice raisonnable de ses droits de procédure en appel, à la charge de L.________. VI. L.________ ne sera tenu de rembourser à l’Etat le montant de l’indemnité en faveur de son défenseur d’office prévue au ch. III ci-dessus que lorsque sa situation financière le permettra . Le président :              La greffière : Du Le jugement qui précède, dont le dispositif a été communiqué par écrit aux intéressés le 17 septembre 2021 , est notifié, par l'envoi d'une copie complète, à : - Me Alain Amstutz, avocat (pour L.________), - Me Juliette Perrin, avocate (pour P.________), - Ministère public central, et communiqué à : - M. le Président du Tribunal correctionnel de l'arrondissement de Lausanne, - Mme la Procureure de l'arrondissement de Lausanne, - Office d'exécution des peines,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