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351 vom 28. Juni 2021</w:t>
      </w:r>
    </w:p>
    <w:p>
      <w:r>
        <w:t>VD Tribunal cantonal, 2021-06-28, FR</w:t>
      </w:r>
    </w:p>
    <w:p>
      <w:r>
        <w:rPr>
          <w:b/>
        </w:rPr>
        <w:t xml:space="preserve">Quelle: </w:t>
      </w:r>
      <w:r>
        <w:t>https://mcp.opencaselaw.ch/entscheid/vd_findinfo_Jug___2021___351</w:t>
      </w:r>
    </w:p>
    <w:p>
      <w:r>
        <w:t>FR: VD_FINDINFO Jug / 2021 / 351 du 28 juin 2021</w:t>
      </w:r>
    </w:p>
    <w:p>
      <w:r>
        <w:t>IT: VD_FINDINFO Jug / 2021 / 351 del 28 giugno 2021</w:t>
      </w:r>
    </w:p>
    <w:p>
      <w:pPr>
        <w:pStyle w:val="Heading2"/>
      </w:pPr>
      <w:r>
        <w:t>Regeste</w:t>
      </w:r>
    </w:p>
    <w:p>
      <w:r>
        <w:t>OBTENTION ILLICITE DE PRESTATIONS D'UNE ASSURANCE SOCIALE, CAS DE RIGUEUR, EXPULSION{DROIT PÉNAL} | 148a CP, 66a al. 2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Eugster, in : Niggli/Heer/Wiprächtiger [éd.], Basler Kommentar, Schweizerische Strafprozessordnung, Jugendstrafprozessordnung, 2 e éd., Bâle 2014, n. 1 ad art. 398 CPP).</w:t>
      </w:r>
    </w:p>
    <w:p>
      <w:r>
        <w:rPr>
          <w:b/>
        </w:rPr>
        <w:t>E. 3.1</w:t>
      </w:r>
    </w:p>
    <w:p>
      <w:r>
        <w:t>L’appelant, qui conclut à son acquittement, invoque la violation du droit et la constatation incomplète ou erronée des faits au sens de l’art. 398 al. 3 let. a et b CPP.</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ATF 143 IV 500 consid. 1.1; ATF 138 V 74 consid. 7).</w:t>
      </w:r>
    </w:p>
    <w:p>
      <w:r>
        <w:rPr>
          <w:b/>
        </w:rPr>
        <w:t>E. 4.1</w:t>
      </w:r>
    </w:p>
    <w:p>
      <w:r>
        <w:t>L’appelant conteste sa condamnation pour faux dans les titres. Il soutient que les fiches de salaire établies par une société fiduciaire pour les mois de février et mars 2017 correspondent aux salaires effectivement perçus.</w:t>
      </w:r>
    </w:p>
    <w:p>
      <w:r>
        <w:rPr>
          <w:b/>
        </w:rPr>
        <w:t>E. 4.2</w:t>
      </w:r>
    </w:p>
    <w:p>
      <w:r>
        <w:t>Selon l'art. 251 ch. 1 CP ( Code pénal suisse du 21 décembre 1937; RS 311.0)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ATF 142 IV 119 consid. 2.1;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TF 6B_383/2019 du 8 novembre 2019 consid. 8.3.1 non publié in ATF 145 IV 470; TF 6B_467/2019 du 19 juillet 2019 consid. 3.3.1).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La jurisprudence admet qu’il y a dessein de se procurer un avantage illicite lorsque l’auteur entend par un faux faciliter la preuve en justice ou dans la vie des affaires d’une prétention qui existe véritablement (Corboz, Les infractions en droit suisse, vol. II, 3 e éd., Berne 2010, n. 183 ad art. 251 CP et les arrêts cités).</w:t>
      </w:r>
    </w:p>
    <w:p>
      <w:r>
        <w:rPr>
          <w:b/>
        </w:rPr>
        <w:t>E. 4.3</w:t>
      </w:r>
    </w:p>
    <w:p>
      <w:r>
        <w:t>Le premier juge a considéré que les fiches de salaire relatives aux mois de février et mars 2017 constituaient des titres. Il a ensuite estimé qu’il s’agissait de faux intellectuels au sens de l’art. 251 CP dès lors que ces fiches de salaire étaient supposées provenir de l’employeur et refléter les montants perçus par le prévenu, montants qui étaient déterminants pour le calcul du revenu d’insertion. En l’espèce, lors des débats de première instance, l’appelant a déclaré qu’il avait touché de son ex-employeur, de main à main, un salaire calculé sur une base de 80 heures de travail par mois. Il a précisé qu’en février 2017, son patron lui avait demandé d’effectuer des heures supplémentaires, qui lui ont été payées au mois de mars, durant lequel il n’a pas travaillé. Il a ainsi perçu pour le mois de février, un salaire correspondant à 80 heures, alors qu’il avait en réalité travaillé 168 heures, et, pour le mois de mars, à nouveau l’équivalent de 80 heures et ce quand bien même il n’avait pas œuvré durant le mois en question (jgt, p. 3). Aux débats d’appel, E.________ a confirmé les déclarations précitées, reconnaissant avoir annoncé aux services sociaux 80 heures pour le mois de février, au lieu des 168 heures effectuées, et 80 heures pour le mois de mars pour aucune heure de travail. Ces heures sont effectivement celles qui sont mentionnées sur les fiches de salaire des mois de février et mars 2017, lesquelles ont été remises au CSR (P. 5, annexe 4). On relèvera également que, dans la mesure où les salaires étaient versés en espèce, leur montant est invérifiable. Selon l’acte d’accusation, sur un plan strictement comptable, il est donc reproché à l’appelant d’avoir omis d’annoncer au CSR 8 heures de travail, puisque, sur les 168 heures effectuées en février 2017, 80 heures ont été comptabilisées en mars (168-[2x80] = 8). Or, une différence aussi faible entre les heures effectuées et les heures annoncées, soit 8 heures, ne permet pas à elle seule de conclure que l’appelant aurait utilisé les fiches de salaire litigieuses dans le dessein d’obtenir un avantage illicite. Il faut d’ailleurs relever qu’il aurait entièrement pu bénéficier de l’aide sociale pour le mois de mars s’il avait correctement annoncé qu’il n’avait pas travaillé durant ce mois-là. Il ne l’a pas fait. De plus, on peine à croire que l’appelant, qui a reconnu ne pas avoir déclaré une activité professionnelle pour les mois de novembre et décembre 2016, se serait limité les mois suivants à dissimuler quelques heures seulement, alors même que les salaires perçus étaient versés de main à main – et donc très difficilement vérifiables – et qu’il lui aurait été très facile de ne pas annoncer davantage d’heures pour percevoir des sommes plus importantes des services sociaux. Il s’ensuit qu’une simple négligence lors de l’établissement des fiches de salaire, non punissable, ne peut donc être totalement exclue. En définitive, il n’y a pas suffisamment d’éléments probants au dossier pour considérer que l’appelant aurait utilisé les fiches de salaires litigieuses dans le dessein d'obtenir un avantage illicite. Partant, au bénéfice du doute, l’infraction de faux dans les titres ne sera pas retenue.</w:t>
      </w:r>
    </w:p>
    <w:p>
      <w:r>
        <w:rPr>
          <w:b/>
        </w:rPr>
        <w:t>E. 5.1</w:t>
      </w:r>
    </w:p>
    <w:p>
      <w:r>
        <w:t>E.________, qui reconnaît avoir travaillé durant les mois de novembre et décembre 2016, conteste avoir adopté un comportement astucieux au sens de l’art. 146 CP. En substance, il considère que le CSR avait à sa disposition toutes les informations qui lui auraient permis de découvrir l’existence des revenus réalisés durant la période précitée et qu’il aurait dès lors dû procéder à des vérifications élémentaires. L’appelant fait également état de pressions subies de la part de sa belle-famille, au Kosovo. Par ailleurs, il conteste tout avantage indu s’agissant du mois de février 2017.</w:t>
      </w:r>
    </w:p>
    <w:p>
      <w:r>
        <w:rPr>
          <w:b/>
        </w:rPr>
        <w:t>E. 5.2.1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TF 6B_613/2020 du 17 septembre 2020 consid. 1.2.1).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références citées). L'escroquerie peut aussi être commise par un comportement passif, contraire à une obligation d'agir (commission par omission; art. 11 al. 1 CP). L'auteur doit alors se trouver en position de garant et assumer ainsi un devoir juridique qualifié d'agir et de renseigner le lésé (ATF 140 IV 206 consid. 6.3.1.2; ATF 140 IV 11 consid. 2.3.2; TF 6B­_221/2020 précité consid. 1.1.2). Un tel devoir peut notamment découler de la loi ou d'un contrat (art. 11 al. 2 let. a et b CP), voire d'un rapport de confiance spécial (ATF 140 IV 206 consid. 6.3.1.2; ATF 140 IV 11 consid. 2.3.2; TF 6B­_221/2020 précité consid. 1.1.2). Un simple devoir légal ou contractuel ne suffit toutefois pas à fonder une position de garant, pas plus qu'un simple devoir général découlant du principe général de la bonne foi (art. 2 CC; ATF 140 IV 206 consid. 6.3.1.4; ATF 140 IV 11 consid. 2.4.2 et 2.4.5). Il faut au contraire que l'auteur se soit trouvé dans une situation qui l'obligeait à ce point à protéger les intérêts du lésé que son omission puisse être assimilée à une tromperie résultant d'un comportement actif (cf. art. 11 al. 3 CP; ATF 140 IV 11 consid. 2.4.2; TF 6B_221/2020 précité consid. 1.1.2).</w:t>
      </w:r>
    </w:p>
    <w:p>
      <w:r>
        <w:rPr>
          <w:b/>
        </w:rPr>
        <w:t>E. 5.2.2</w:t>
      </w:r>
    </w:p>
    <w:p>
      <w:r>
        <w:t>Lors des débats, la Cour de céans s’est réservée, conformément à l’art. 344 CPP, la possibilité de faire application de l’art. 148a CP. Aux termes de l’art. 148a al. 1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L’art. 148a CP vise toutes les formes de tromperie, sans astuce.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(FF 2013 5373, p. 5432; Dupuis et al. [éd.], Petit commentaire, Code pénal, 2 e éd., Bâle 2017, n. 4 ad art. 148a CP).</w:t>
      </w:r>
    </w:p>
    <w:p>
      <w:r>
        <w:rPr>
          <w:b/>
        </w:rPr>
        <w:t>E. 5.3</w:t>
      </w:r>
    </w:p>
    <w:p>
      <w:r>
        <w:t>En l’occurrence, il est incontestable que E.________ n’a pas annoncé au CSR qu’il avait travaillé pour le compte de [...] Sàrl durant les mois de novembre et décembre 2016, dissimulant ainsi aux services sociaux un revenu total de 5'239 francs. L’appelant admet les faits. Il justifie son comportement par des pressions qu’il aurait subies de la part de son ex-épouse, qui avait besoin d’argent (PV aud. 1, ll. 34 ss). Cette explication apparaît peu crédible, ce d’autant plus si l’on se souvient que l’intéressé a été condamné le 19 mars 2019 pour des violences conjugales. La raison essentielle était bien de masquer une source de revenu pour ne pas avoir à subir une perte de RI. Cela étant, l’acte d’accusation ne fait pas état d’un comportement actif, mais bien d’un comportement passif, sans préciser en quoi consistait la position de garant de l’appelant, une éventuelle obligation de renseigner ressortant de la loi cantonale n’étant pas suffisante pour retenir une telle position. L’acte d’accusation n’explique au surplus pas dans quelle mesure l’appelant avait reçu des sollicitations du CSR sur sa situation, auxquelles il aurait répondu, par un comportement actif, de manière contraire à la vérité. A tout le moins, si l’on imagine bien que l’appelant a dû remplir des formulaires à la demande du CSR pour justifier son droit au RI, l’acte d’accusation n’expose pas dans quel contexte et à quels moments de telles sollicitations seraient intervenues. On ajoutera encore que le premier juge a considéré que le contrat de travail produit par l’appelant ne constituait pas un faux, dès lors qu’il ne pouvait être exclu que E.________ ait été au bénéfice de contrats de travail distincts en novembre et décembre 2016, puis à partir de février 2017 (cf. jgt, p. 11 in fine ). Dans ces circonstances, l’escroquerie ne peut être retenue, faute d’un comportement astucieux suffisamment décrit (art. 9 CPP) et établi. Il n’en demeure pas moins que, s’agissant des mois de novembre et décembre 2016, E.________ avait l’obligation d’annoncer ses revenus, ce qu’il n’a pas fait. Il a agi de la sorte afin de percevoir des prestations sociales indues. Un tel comportement réunit les éléments constitutifs de l’art. 148a CP, qui sera donc retenu contre l’appelant. En revanche, pour les mois de février et mars 2017, il doit être libéré de l’infraction d’escroquerie puisqu’il n’est pas établi qu’il ait voulu délibérément tromper les services sociaux en dissimulant des heures de travail, une négligence dans l’établissement des fiches de salaire ne pouvant être totalement exclue (cf. consid. 4.3 supra ). Faute d’élément subjectif, ces faits ne tombent pas non plus sous le coup de l’art. 148a CP.</w:t>
      </w:r>
    </w:p>
    <w:p>
      <w:r>
        <w:rPr>
          <w:b/>
        </w:rPr>
        <w:t>E. 6.1</w:t>
      </w:r>
    </w:p>
    <w:p>
      <w:r>
        <w:t>L’appelant, qui conclut à son acquittement, ne conteste pas à titre subsidiaire la quotité de la peine infligée en tant que telle. Elle doit toutefois être vérifiée d’office.</w:t>
      </w:r>
    </w:p>
    <w:p>
      <w:r>
        <w:rPr>
          <w:b/>
        </w:rPr>
        <w:t>E. 6.1.1</w:t>
      </w:r>
    </w:p>
    <w:p>
      <w:r>
        <w:t>et les références citées).</w:t>
      </w:r>
    </w:p>
    <w:p>
      <w:r>
        <w:rPr>
          <w:b/>
        </w:rPr>
        <w:t>E. 6.2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w:t>
      </w:r>
    </w:p>
    <w:p>
      <w:r>
        <w:rPr>
          <w:b/>
        </w:rPr>
        <w:t>E. 6.3</w:t>
      </w:r>
    </w:p>
    <w:p>
      <w:r>
        <w:t>En l’espèce, l’appelant est libéré des infractions de faux dans les titres et d’escroquerie. Il n’en reste pas moins qu’il a délibérément fait le choix de ne pas annoncer ses revenus aux services sociaux et ce dans le but de toucher des prestations auxquelles il n’avait pas droit. A décharge, outre ses aveux, on tiendra compte de la courte période sur laquelle s’étendent les faits reprochés et de la reconnaissance de dette signée en audience, et dont il sera pris acte pour faire valoir jugement. Ainsi, c’est une peine pécuniaire de 45 jours-amende qui sera prononcée. L’octroi du sursis et le délai d’épreuve de deux ans ne prêtent pas le flanc à la critique.</w:t>
      </w:r>
    </w:p>
    <w:p>
      <w:r>
        <w:rPr>
          <w:b/>
        </w:rPr>
        <w:t>E. 7.1</w:t>
      </w:r>
    </w:p>
    <w:p>
      <w:r>
        <w:t>L’appelant conteste encore son expulsion. Il invoque le cas de rigueur, son intégration professionnelle et sociale et ses attaches familiales en Suisse. Il expose aussi faire l’objet de menaces de la part de sa belle-famille au Kosovo, qui considère son divorce comme une trahison.</w:t>
      </w:r>
    </w:p>
    <w:p>
      <w:r>
        <w:rPr>
          <w:b/>
        </w:rPr>
        <w:t>E. 7.2</w:t>
      </w:r>
    </w:p>
    <w:p>
      <w:r>
        <w:t>Selon l'art. 66a CP, le juge expulse de Suisse l'étranger qui est condamné notamment pour obtention illicite de prestations d’une assurance sociale ou de l’aide sociale (art. 148a al. 1 CP), quelle que soit la quotité de la peine prononcée à son encontre, pour une durée de cinq à quinze ans (al. 1 let. e).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RS 101) serait violé. Le juge doit ainsi renoncer à l'expulsion lorsque les conditions de l'art. 66a al. 2 CP sont réunies, conformément au principe de proportionnalité (ATF 144 IV 332 consid. 3.3).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Tous les immigrés établis, indépendamment de la durée de leur résidence dans le pays dont ils sont censés être expulsés, n'ont pas nécessairement une "vie familiale" au sens de l'art. 8 CEDH (Convention de sauvegarde des droits de l’homme et des libertés fondamentales du 4 novembre 1950; RS 0.101).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LEI [loi fédérale sur les étrangers et l’intégration; RS 142.20], ainsi que l'art. 14 LAsi [loi sur l'asile;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et de la jurisprudence y relative, dans le cadre de l'application de l'art. 66a al. 2 CP. L'art. 31 al. 1 de l'ordonnance du 24 octobre 2007 relative à l'admission, au séjour et à l'exercice d'une activité lucrative (OASA; RS 142.201),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 TF 6B_724/2018 du 30 octobre 2018 consid. 2.5; TF 6B_371/2018 du 21 août 2018 consid. 3.2).</w:t>
      </w:r>
    </w:p>
    <w:p>
      <w:r>
        <w:rPr>
          <w:b/>
        </w:rPr>
        <w:t>E. 7.3</w:t>
      </w:r>
    </w:p>
    <w:p>
      <w:r>
        <w:t>En l’espèce, l’appelant a commis une infraction (obtention illicite de prestations d’une assurance sociale ou de l’aide sociale) qui tombe sous le coup de l’art. 66a al. 1 let e CP. Il remplit donc a priori les conditions d’une expulsion, sous la réserve de l’application de l’art. 66a al. 2 CP. Cela étant, l’appelant, né le 27 septembre 1978, est de nationalité kosovare. Il est arrivé en Suisse, en 1998, ayant suivi sa scolarité au Kosovo. Il est divorcé et sans enfants. Ses parents résident dans son pays d’origine, mais plusieurs membres de sa famille, avec lesquelles il entretient des contacts réguliers, sont en Suisse. De plus, il vit actuellement avec sa nouvelle amie et l’enfant de celle-ci. Des projets de mariage ont été évoqués par la défense lors de sa plaidoirie. L’appelant est en outre bien intégré professionnellement et socialement. Il parle couramment le français. En dehors de la période durant laquelle il a bénéficié du soutien des services sociaux, soit entre le 1 er août 2015 et le 28 février 2017, il a toujours travaillé. En 2018, il a créé sa propre entreprise, laquelle est à même de lui octroyer des revenus suffisants pour s’assumer financièrement. En outre, il est en conflit avec sa belle-famille au Kosovo et émet des craintes quant à sa sécurité s’il devait y retourner. Enfin, on relèvera que l’appelant, qui a fait bonne impression lors des débats, a reconnu les faits, a formulé des regrets et s’est engagé à rembourser les services sociaux s’agissant de l’aide perçue en novembre et décembre 2016, si bien qu’il faut considérer qu’il a réparé le dommage. Force est dès lors de constater, compte tenu de ce qui précède, que son intérêt privé à demeurer en Suisse l’emporte sur l’intérêt public à son expulsion. En définitive, les éléments recueillis sont suffisants pour renoncer à l’expulsion de l’appelant, laquelle constitue une mesure disproportionnée au regard de son intégration sociale et professionnelle et de la gravité somme toute légère de l’infraction finalement retenue. L’appel de E.________ sera donc admis sur ce point.</w:t>
      </w:r>
    </w:p>
    <w:p>
      <w:r>
        <w:rPr>
          <w:b/>
        </w:rPr>
        <w:t>E. 8</w:t>
      </w:r>
    </w:p>
    <w:p>
      <w:r>
        <w:t>La condamnation de l’appelant étant confirmée compte tenu de la substitution de qualification juridique opérée, il n’y a pas lieu de lui allouer une quelconque indemnité fondée sur l’art. 429 CPP dès lors qu’il a provoqué illicitement et fautivement l’ouverture de la procédure en dissimulant aux services sociaux une partie de ses revenus (art. 430 al. 1 let. a CPP).</w:t>
      </w:r>
    </w:p>
    <w:p>
      <w:r>
        <w:rPr>
          <w:b/>
        </w:rPr>
        <w:t>E. 9</w:t>
      </w:r>
    </w:p>
    <w:p>
      <w:r>
        <w:t>En définitive, l’appel doit être partiellement admis et le jugement attaqué réformé à ses chiffres I, II, III et VI de son dispositif dans le sens des considérants. Il sera en outre pris acte pour valoir jugement de l’engagement pris par l’appelant lors des débats de s’acquitter en faveur du CSR de 2'500 fr. le 30 novembre 2021, et de 2'500 fr. le 30 décembre suivant. Vu l’issue de la cause, les frais d'appel, constitués de l'émolument de jugement (art. 21 al. 1 et 2 TFIP [Tarif des frais de procédure et indemnités en matière pénale du 28 septembre 2010 ; RSV 312.03.1]), par 2'680 fr., seront mis par moitié à la charge de E.________, qui succombe partiellement (art. 428 al. 1 CPP), le solde étant laissé à la charge de l’Etat. Il ne sera pas alloué une indemnité de seconde instance fondée sur l’art. 429 CPP, faute pour l’appelant de l’avoir chiffrée alors qu’il avait été invité à le faire.</w:t>
      </w:r>
    </w:p>
    <w:p>
      <w:r>
        <w:rPr>
          <w:b/>
        </w:rPr>
        <w:t>E. 10</w:t>
      </w:r>
    </w:p>
    <w:p>
      <w:r>
        <w:t>Le dispositif du jugement notifié aux parties le 22 octobre 2021 comporte une erreur de plume à son chiffre II.IV. Il doit être rectifié en ce sens : " IV. suspend l’exécution de la peine pécuniaire fixée au chiffre III (…)". La Cour d’appel pénale appliquant les articles 30, 34, 42, 44, 46 al. 2, 47, 50, 66a al. 2, 148a al.1 CP et 398 ss CPP, prononce : I. L'appel est partiellement admis. II. Le jugement rendu le 28 juin 2021 par le Tribunal de police de l'arrondissement de Lausanne est modifié comme il suit aux chiffres I, II, III et VI de son dispositif, le dispositif du jugement étant désormais le suivant : "I. libère E.________ des chefs d’accusation d’escroquerie, de faux dans les titres et d’infraction à la Loi fédérale sur les étrangers ; II. constate que E.________ s’est rendu coupable d’obtention illicite de prestations d’une assurance sociale ou de l’aide sociale ; III. condamne E.________ à une peine pécuniaire de 45 (quarante-cinq) jours-amende, le montant du jour-amende étant fixé à CHF 50.- (cinquante francs) et dit que cette peine est entièrement complémentaire à celle prononcée par le Tribunal correctionnel de Lausanne le 19 mars 2019 ; IV. suspend l'exécution de la peine pécuniaire fixée au chiffre III ci-dessus et fixe à E.________ un délai d'épreuve de 2 (deux) ans ; V. dit que le sursis octroyé par le Tribunal correctionnel de Lausanne le 19 mars 2019 n’est pas révocable et renonce en conséquence à le révoquer ; VI. renonce à ordonner l’expulsion du territoire suisse de E.________ ; VII. refuse d’allouer à E.________ une indemnité au sens de l’art. 429 CPP ; VIII. met la moitié des frais de justice, par CHF 1'099.-, à la charge de E.________." III. Il est pris acte pour valoir jugement de la reconnaissance de dette signée par E.________ le 19 octobre 2021 et ainsi libellée : « Je reconnais devoir de l’argent au CSR en relation avec les mois de novembre et décembre 2016. Je suis prêt à signer devant vous une convention en faveur du CSR à teneur de laquelle je m’engage à leur verser deux fois 2'500 fr., la première fois le 30 novembre 2021, la seconde fois le 30 décembre 2021 ». IV. Les frais d'appel, par 2'680 fr., sont mis par moitié à la charge de E.________, soit par 1'340 fr., le solde étant laissé à la charge de l’Etat. V. Le présent jugement est exécutoire. Le président :               Le greffier : Du Le jugement qui précède, dont le dispositif a été communiqué par écrit aux intéressés le 22 octobre 2021 , est notifié, par l'envoi d'une copie complète, à : - Me Xavier Diserens, avocat (pour E.________), - Direction générale de la cohésion sociale, - Ministère public central, et communiqué à : ‑ M. le Président du Tribunal de police de l’arrondissement de Lausanne, - M. le Procureur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