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328 vom 7. September 2021</w:t>
      </w:r>
    </w:p>
    <w:p>
      <w:r>
        <w:t>VD Tribunal cantonal, 2021-09-07, FR</w:t>
      </w:r>
    </w:p>
    <w:p>
      <w:r>
        <w:rPr>
          <w:b/>
        </w:rPr>
        <w:t xml:space="preserve">Quelle: </w:t>
      </w:r>
      <w:r>
        <w:t>https://mcp.opencaselaw.ch/entscheid/vd_findinfo_Jug___2021___328</w:t>
      </w:r>
    </w:p>
    <w:p>
      <w:r>
        <w:t>FR: VD_FINDINFO Jug / 2021 / 328 du 7 septembre 2021</w:t>
      </w:r>
    </w:p>
    <w:p>
      <w:r>
        <w:t>IT: VD_FINDINFO Jug / 2021 / 328 del 7 settembre 2021</w:t>
      </w:r>
    </w:p>
    <w:p>
      <w:pPr>
        <w:pStyle w:val="Heading2"/>
      </w:pPr>
      <w:r>
        <w:t>Regeste</w:t>
      </w:r>
    </w:p>
    <w:p>
      <w:r>
        <w:t>RÉCUSATION, REJET DE LA DEMANDE | 56 let. b CPP (CH), 56 let. f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2.1</w:t>
      </w:r>
    </w:p>
    <w:p>
      <w:r>
        <w:t>A.W.________ demande la récusation des juges cantonaux T.________, R.________ et B.________. En substance, il considère qu’ils auraient eu connaissance des délits commis par l’administrateur officiel de la succession de feu B.W.________. Il estime également qu’il existerait un conflit d’intérêts dans la mesure où T.________ est également juge au sein de la Chambre des curatelles, dite autorité ayant refusé de révoquer le mandat de cet administrateur.</w:t>
      </w:r>
    </w:p>
    <w:p>
      <w:r>
        <w:rPr>
          <w:b/>
        </w:rPr>
        <w:t>E. 2.2</w:t>
      </w:r>
    </w:p>
    <w:p>
      <w:r>
        <w:t>L'art. 56 let. a à e CPP énonce divers motifs de récusation qualifiés à l'égard de toute personne exerçant une fonction au sein d'une autorité pénale.</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implique une identité de parties, de procédure et de questions litigieuses (ATF 143 IV 69 consid. 3.1 ; ATF 133 I 89 consid. 3.2). Le cas de récusation visé par cette disposition présuppose aussi que le magistrat en question ait agi à « un autre titre », soit dans des fonctions différentes (TF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citées). La garantie du juge impartial ne commande pas non plus la récusation d’un juge au simple motif qu’il a, dans une procédure antérieure – voire dans la même affaire (TF 4A_151/2012 du 4 juin 2012 consid. 2.2) –, tranché en défaveur du requérant (ATF 143 IV 69 précité; ATF 129 III 445 consid. 4.2.2.2 ; ATF 114 Ia 278 consid. 1).</w:t>
      </w:r>
    </w:p>
    <w:p>
      <w:r>
        <w:rPr>
          <w:b/>
        </w:rPr>
        <w:t>E. 2.2.2</w:t>
      </w:r>
    </w:p>
    <w:p>
      <w:r>
        <w:t>L'art. 56 let. f CPP dispose qu'un magistrat peut être récusé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 ATF 138 IV 142 consid. 2.1 et les arrêts cités). Pour fonder une récusation, le risque de prévention doit apparaître comme sérieux, l'impartialité de la personne concernée étant présumée établie, sous réserve de preuves contraires. Des liens d'amitié ou une inimitié peuvent créer une apparence objective de partialité à condition qu'ils aient une certaine intensité. Ces circonstances doivent être rapportées avec précision dans la demande de récusation. De simples suppositions ou insinuations sont insuffisantes. A eux seuls, les liens ou affinités existants entre un juge ou d'autres personnes exerçant la même profession, affiliées au même parti politique, membres du même cercle ou actives dans la même institution publique ou privée, et qui sont impliquées dans la cause, ne suffisent pas à justifier la suspicion de partialité. Le système d'élection des magistrats repose sur le postulat qu'une fois élus, ceux-ci sont présumés capables de prendre le recul nécessaire par rapport à leur parti politique et de se prononcer objectivement sur le litige qui divise les parties. Seules des circonstances exceptionnelles peuvent alimenter le soupçon que le juge est soumis à l'influence de sa formation politique au point d'apparaître comme partial (Moreillon/Parein-Reymond, Petit commentaire, Code de procédure pénale, 2 e éd., Bâle 2016, n. 27 ad art. 56 CPP ; Jean-Marc Verniory, in : Jeanneret et al. [éd.], Commentaire romand, Code de procédure pénale suisse, 2 e éd., Bâle 2019, n. 36 ad art. 56 CPP et la jurisprudence citée).</w:t>
      </w:r>
    </w:p>
    <w:p>
      <w:r>
        <w:rPr>
          <w:b/>
        </w:rPr>
        <w:t>E. 2.3</w:t>
      </w:r>
    </w:p>
    <w:p>
      <w:r>
        <w:t>En l'espèce et, contrairement à ce que semble soutenir le requérant, l'art. 56 let. b CPP n’est pas applicable à sa situation. En effet, on ne se trouve pas dans le cas où un magistrat a agi à un autre titre dans la même cause, notamment à la suite d'un changement de fonction. A cet égard, le requérant se limite à relever que la juge T.________ est membre de la Chambre des curatelles, sans toutefois soutenir qu’elle serait intervenue, à ce titre ou à un autre, dans le cadre de la procédure ayant conduit à la décision dont il est appelant. Par ailleurs, les motifs de prévention allégués ne sont pas sérieux. La thèse, ressortant des seules assertions du requérant, d’autorités judiciaires vaudoises de première et deuxième instances offrant une prétendue protection complice à un administrateur officiel d’une succession, alors que celui-ci aurait commis des détournements de fonds au détriment de la succession administrée, soit des délits, est dépourvue de toute matérialité.</w:t>
      </w:r>
    </w:p>
    <w:p>
      <w:r>
        <w:rPr>
          <w:b/>
        </w:rPr>
        <w:t>E. 3</w:t>
      </w:r>
    </w:p>
    <w:p>
      <w:r>
        <w:t>En définitive, la demande de récusation, manifestement mal fondée, doit être rejetée. Vu l'issue de la cause, les frais de la procédure de récusation, par 660 fr., doivent être mis à la charge de A.W.________, qui succombe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