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215 vom 14. Juni 2021</w:t>
      </w:r>
    </w:p>
    <w:p>
      <w:r>
        <w:t>VD Tribunal cantonal, 2021-06-14, FR</w:t>
      </w:r>
    </w:p>
    <w:p>
      <w:r>
        <w:rPr>
          <w:b/>
        </w:rPr>
        <w:t xml:space="preserve">Quelle: </w:t>
      </w:r>
      <w:r>
        <w:t>https://mcp.opencaselaw.ch/entscheid/vd_findinfo_Jug___2021___215</w:t>
      </w:r>
    </w:p>
    <w:p>
      <w:r>
        <w:t>FR: VD_FINDINFO Jug / 2021 / 215 du 14 juin 2021</w:t>
      </w:r>
    </w:p>
    <w:p>
      <w:r>
        <w:t>IT: VD_FINDINFO Jug / 2021 / 215 del 14 giugno 2021</w:t>
      </w:r>
    </w:p>
    <w:p>
      <w:pPr>
        <w:pStyle w:val="Heading2"/>
      </w:pPr>
      <w:r>
        <w:t>Regeste</w:t>
      </w:r>
    </w:p>
    <w:p>
      <w:r>
        <w:t>RÉCUSATION, DEMANDE ADRESSÉE À L'AUTORITÉ | 56 CPP (CH)</w:t>
      </w:r>
    </w:p>
    <w:p>
      <w:pPr>
        <w:pStyle w:val="Heading2"/>
      </w:pPr>
      <w:r>
        <w:t>Erwägungen</w:t>
      </w:r>
    </w:p>
    <w:p>
      <w:r>
        <w:rPr>
          <w:b/>
        </w:rPr>
        <w:t>E. 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Les demandes de récusation sont dirigées notamment contre un membre de l’autorité de recours, si bien qu’elles doivent être tranchées par trois membres composant la juridiction d’appel. Les demandes de récusation contre des procureurs sont en revanche de la compétence de la Chambre des recours pénale (cf. art. 59 al. 1 let. b CPP).</w:t>
      </w:r>
    </w:p>
    <w:p>
      <w:r>
        <w:rPr>
          <w:b/>
        </w:rPr>
        <w:t>E. 2.1</w:t>
      </w:r>
    </w:p>
    <w:p>
      <w:r>
        <w:t>Le requérant invoque notamment une stratégie développée entre B.________ et C.________ pour ne pas se dessaisir des procédures le concernant, ces magistrats ne donnant pas suite à ses demandes de récusation, violant le principe de célérité ainsi que son droit d’être entendu. Il souligne que B.________ est celui qui tranche systématiquement sur ses recours, avec des retards conséquents et des refus de donner suite à ses demandes. Il lui reproche de ne pas avoir statué sur un recours contre un retard injustifié sur l’avancée d’un dépôt de plainte.</w:t>
      </w:r>
    </w:p>
    <w:p>
      <w:r>
        <w:rPr>
          <w:b/>
        </w:rPr>
        <w:t>E. 2.2.1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 ATF 133 I 89 consid. 3.2 ; TF 1B_587/2019 du 21 janvier 2020 consid. 3.1).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143 IV 69 précité ; TF 6B_621/2011 du 19 décembre 2011 consid. 2.3.2 et les références). La garantie du juge impartial ne commande pas non plus la récusation d’un juge au simple motif qu’il a, dans une procédure antérieure – voire dans la même affaire (TF 4A_151/2012 du 4 juin 2012 consid. 2.2) –, tranché en défaveur du requérant (ATF 143 IV 69 précité ; ATF 129 III 445 consid. 4.2.2 ; ATF 114 Ia 278 consid. 1).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 TF 1B_167/2019 du 21 août 2019 consid. 2.1).</w:t>
      </w:r>
    </w:p>
    <w:p>
      <w:r>
        <w:rPr>
          <w:b/>
        </w:rPr>
        <w:t>E. 2.2.2</w:t>
      </w:r>
    </w:p>
    <w:p>
      <w:r>
        <w:t>L'art. 56 let. f CPP dispose qu'un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234 consid. 5.2 ; ATF 143 IV 69 consid. 3.2 ; ATF 141 IV 178 consid. 3.2).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w:t>
      </w:r>
    </w:p>
    <w:p>
      <w:r>
        <w:rPr>
          <w:b/>
        </w:rPr>
        <w:t>E. 2.3</w:t>
      </w:r>
    </w:p>
    <w:p>
      <w:r>
        <w:t>Le requérant n’affirme pas que B.________ aurait déjà siégé à un autre titre dans une même cause le concernant, si bien que le motif de récusation ne repose pas sur l’art. 56 let. b CPP. En effet, ce magistrat a fonctionné et fonctionne toujours en qualité de membre de la même autorité, à savoir la Chambre des recours pénale. Une telle circonstance ne constitue pas en soi un cas de récusation. Par ailleurs, le requérant n’allègue pas de circonstances exceptionnelles au sens de la jurisprudence précitée permettant de justifier une récusation. Si le requérant entend se prévaloir d’une suspicion de prévention au sens de l’art. 56 let. f CPP, il lui appartient alors de l’établir de manière objective, ce qu’il ne fait pas, ses allégations étant au demeurant peu compréhensibles. En particulier, on ne discerne pas quelle faute peut être reprochée au Président B.________ en lien avec quelle procédure. Partant, les demandes de récusation, manifestement mal fondées, doivent être rejetées.</w:t>
      </w:r>
    </w:p>
    <w:p>
      <w:r>
        <w:rPr>
          <w:b/>
        </w:rPr>
        <w:t>E. 3</w:t>
      </w:r>
    </w:p>
    <w:p>
      <w:r>
        <w:t>Vu l’issue de la cause, les frais de procédure, par 660 fr. (art. 22 TFIP [tarif des frais de procédure et indemnités en matière pénale du 28 septembre 2010 ; BLV 312.03.1] qui renvoie à l’art. 21 al. 1 TFIP), sont mis à la charge du requérant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