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195 vom 29. Juni 2017</w:t>
      </w:r>
    </w:p>
    <w:p>
      <w:r>
        <w:t>VD Tribunal cantonal, 2017-06-29, FR</w:t>
      </w:r>
    </w:p>
    <w:p>
      <w:r>
        <w:rPr>
          <w:b/>
        </w:rPr>
        <w:t xml:space="preserve">Quelle: </w:t>
      </w:r>
      <w:r>
        <w:t>https://mcp.opencaselaw.ch/entscheid/vd_findinfo_Jug___2021___195</w:t>
      </w:r>
    </w:p>
    <w:p>
      <w:r>
        <w:t>FR: VD_FINDINFO Jug / 2021 / 195 du 29 juin 2017</w:t>
      </w:r>
    </w:p>
    <w:p>
      <w:r>
        <w:t>IT: VD_FINDINFO Jug / 2021 / 195 del 29 giugno 2017</w:t>
      </w:r>
    </w:p>
    <w:p>
      <w:pPr>
        <w:pStyle w:val="Heading2"/>
      </w:pPr>
      <w:r>
        <w:t>Regeste</w:t>
      </w:r>
    </w:p>
    <w:p>
      <w:r>
        <w:t>DÉCISION D'IRRECEVABILITÉ, MOTIF DE RÉVISION, RÉVISION{DÉCISION} | 410 CPP (CH), 412 al. 2 CPP (CH)</w:t>
      </w:r>
    </w:p>
    <w:p>
      <w:pPr>
        <w:pStyle w:val="Heading2"/>
      </w:pPr>
      <w:r>
        <w:t>Erwägungen</w:t>
      </w:r>
    </w:p>
    <w:p>
      <w:r>
        <w:rPr>
          <w:b/>
        </w:rPr>
        <w:t>E. 1.1</w:t>
      </w:r>
    </w:p>
    <w:p>
      <w:r>
        <w:t>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(art. 410 al. 1 let. a CPP [Code de procédure pénale suisse du 5 octobre 2007 ; RS 312.0]). Dans cette hypothèse, la demande de révision n'est soumise à aucun délai (art. 411 al. 2, 2 e phrase, CPP). L'art. 410 al. 1 let. a CPP reprend la double exigence posée à l'art. 385 CP (Code pénal suisse du 21 décembre 1937 ; RS 311.0) selon laquelle les faits ou moyens de preuve invoqués doivent être nouveaux et sérieux (TF 6B_574/2019 du 9 septembre 2019 consid. 1.1 et les références citées). Les faits ou moyens de preuves sont inconnus lorsque le juge n'en a pas eu connaissance au moment où il s'est prononcé, c'est-à-dire lorsqu'ils ne lui ont pas été soumis sous quelque forme que ce soit (ATF 137 IV 59 consid. 5.1.2 p. 66 s.; ATF 130 IV 72 consid. 1 p. 73). Ils sont sérieux lorsqu'ils sont propres à ébranler les constatations de fait sur lesquelles se fonde la condamnation et que l'état de fait ainsi modifié rend possible un jugement sensiblement plus favorable au condamné (ATF 145 IV 197 consid. 1.1 p. 199 ; ATF 137 IV 59 consid. 5.1.4 p. 68 ; ATF 130 IV 72 consid. 1 p. 73).</w:t>
      </w:r>
    </w:p>
    <w:p>
      <w:r>
        <w:rPr>
          <w:b/>
        </w:rPr>
        <w:t>E. 1.2</w:t>
      </w:r>
    </w:p>
    <w:p>
      <w:r>
        <w:t>Pour être valides en la forme, les demandes de révision doivent être motivées et adressées par écrit à la juridiction d'appel, les motifs de révision devant être exposés et justifiés dans la demande (art. 411 al. 1 CPP ; Heer, in : Niggli/Heer/ Wiprächtiger [éd.], Basler Kommentar, Schweizerische Strafprozessordnung, Jugendstraprozessordnung, 2 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in : Kuhn/Jeanneret [éd.], Commentaire romand, Code de procédure pénale suisse, 2 e éd., Bâle 2019,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 e éd., Bâle 2016, n. 3 ad art. 412 CPP). En vertu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(ATF 143 IV 122 consid. 3.5) ou encore lorsque la demande de révision apparaît abusive (TF 6B_882/2017 du 23 mars 2018 consid. 1.1). L'examen préalable de la demande de révision relève de la procédure écrite (art. 412 al. 1 CPP).</w:t>
      </w:r>
    </w:p>
    <w:p>
      <w:r>
        <w:rPr>
          <w:b/>
        </w:rPr>
        <w:t>E. 2</w:t>
      </w:r>
    </w:p>
    <w:p>
      <w:r>
        <w:t>A l’appui de sa demande, le requérant se contente de contester l’appréciation de certaines preuves et l’établissement des faits. Il invoque également des « vice de forme ». En conséquence, il demande notamment une réduction de sa peine et de l'interdiction d'exercer pendant 5 ans prononcées par jugement du 29 juin 2017 du Tribunal correctionnel de l'arrondissement de La Côte, et confirmée par jugement du 21 novembre 2017 par la Cour d'appel pénale du Tribunal cantonal. Se faisant, le requérant n’invoque aucun motif de révision, soit aucun fait nouveau, ni aucune preuve nouvelle, mais discute uniquement des éléments qui ont déjà été traités dans le jugement de première instance et qu’il n’a plus contestés en appel.</w:t>
      </w:r>
    </w:p>
    <w:p>
      <w:r>
        <w:rPr>
          <w:b/>
        </w:rPr>
        <w:t>E. 3</w:t>
      </w:r>
    </w:p>
    <w:p>
      <w:r>
        <w:t>Il résulte de ce qui précède que la demande de révision doit être déclarée irrecevable, sans échange d’écritures (art. 412 al. 2 CPP). La requête d’effet suspensif devient ainsi sans objet. Les frais de la procédure de révision, constitués du seul émolument d'arrêt, par 440 fr. (art. 21 al. 1 et 22 TFIP [tarif des frais de procédure et indemnités en matière pénale du 28 septembre 2010 ; BLV 312.03.1]), seront mis à la charge du requérant, qui succombe (art. 428 al. 1, 2 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