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166 vom 7. Oktober 2020</w:t>
      </w:r>
    </w:p>
    <w:p>
      <w:r>
        <w:t>VD Tribunal cantonal, 2020-10-07, FR</w:t>
      </w:r>
    </w:p>
    <w:p>
      <w:r>
        <w:rPr>
          <w:b/>
        </w:rPr>
        <w:t xml:space="preserve">Quelle: </w:t>
      </w:r>
      <w:r>
        <w:t>https://mcp.opencaselaw.ch/entscheid/vd_findinfo_Jug___2021___166</w:t>
      </w:r>
    </w:p>
    <w:p>
      <w:r>
        <w:t>FR: VD_FINDINFO Jug / 2021 / 166 du 7 octobre 2020</w:t>
      </w:r>
    </w:p>
    <w:p>
      <w:r>
        <w:t>IT: VD_FINDINFO Jug / 2021 / 166 del 7 ottobre 2020</w:t>
      </w:r>
    </w:p>
    <w:p>
      <w:pPr>
        <w:pStyle w:val="Heading2"/>
      </w:pPr>
      <w:r>
        <w:t>Regeste</w:t>
      </w:r>
    </w:p>
    <w:p>
      <w:r>
        <w:t>RÉCUSATION | 56 CPP (CH)</w:t>
      </w:r>
    </w:p>
    <w:p>
      <w:pPr>
        <w:pStyle w:val="Heading2"/>
      </w:pPr>
      <w:r>
        <w:t>Erwägungen</w:t>
      </w:r>
    </w:p>
    <w:p>
      <w:r>
        <w:rPr>
          <w:b/>
        </w:rPr>
        <w:t>E. 1</w:t>
      </w:r>
    </w:p>
    <w:p>
      <w:r>
        <w:t>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w:t>
      </w:r>
    </w:p>
    <w:p>
      <w:r>
        <w:rPr>
          <w:b/>
        </w:rPr>
        <w:t>E. 2.1</w:t>
      </w:r>
    </w:p>
    <w:p>
      <w:r>
        <w:t>A.F.________ demande la récusation des juges G.________, S.________ et K.________ pour le motif général que les membres des plus grands partis politiques auraient ordonné à leurs juges de condamner les citoyens qui, comme lui, se sont adressés à l'association U.________. Il soutient également que ces juges, nécessairement membres de partis politiques pour être élus magistrats et versant d'importantes redevances à ces partis, manqueraient totalement d'indépendance envers ces acteurs politiques, que la présente cause pénale serait purement d'origine politique, que politiciens, juges et avocats se retrouveraient dans des « clubs de services » et formeraient une oligarchie ayant pris le contrôle des pouvoirs judiciaire et politique en Suisse pour rendre de faux jugements et que ces jugements devraient être annulés et les victimes de ces « crimes organisés » indemnisées, une facture de 40'000'000 fr. ayant déjà été adressée à cet égard à l'Etat de Fribourg dans la cause de l'appelant. A.F.________ énonce également des griefs particuliers tendant à la récusation du juge G.________. Il fait valoir que ce magistrat aurait déjà fonctionné comme juge dans l'affaire U.________ traitée dans le canton de Vaud et que celle-ci serait indissociable de l'affaire U.________ jugée dans le canton de Fribourg, au terme de laquelle l'appelant a été condamné à 42 mois de privation de liberté. A l'appui de sa requête, A.F.________ a produit un document de six pages intitulé « Escroquerie de la Famille F.________ » et sous-titré « Responsabilités des Syndics, Préfets, Notaires, membres du Gouvernement, Députés, membres du Conseil de la Magistrature, etc... ». Dans ce document, il développe une thèse qui soutient, en bref, qu’un système de corruption et de confiscation du pouvoir aurait été mis en place par une oligarchie politico-judiciaire depuis le début des années 1990 en raison d'une escroquerie commise à Genève portant sur plus de 3'600 milliards de dollars américains et impliquant le parti politique [...], la Franc-maçonnerie et des clubs services ( [...], [...], [...], [...], etc.), avant de faire le lien avec les déboires, imputables à ce « réseau mafieux », qu'il a connus dans sa procédure de divorce.</w:t>
      </w:r>
    </w:p>
    <w:p>
      <w:r>
        <w:rPr>
          <w:b/>
        </w:rPr>
        <w:t>E. 2.2</w:t>
      </w:r>
    </w:p>
    <w:p>
      <w:r>
        <w:t>L'art. 56 let. a à e CPP énonce divers motifs de récusation qualifiés à l'égard de toute personne exerçant une fonction au sein d'une autorité pénale.</w:t>
      </w:r>
    </w:p>
    <w:p>
      <w:r>
        <w:rPr>
          <w:b/>
        </w:rPr>
        <w:t>E. 2.2.1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s’entend de manière formelle, c’est-à-dire comme la procédure ayant conduit à la décision attaquée ou devant conduire à celle attendue. Elle implique une identité de parties, de procédure et de questions litigieuses (ATF 143 IV 69 consid. 3.1 ; ATF 133 I 89 consid. 3.2). Le cas de récusation visé par cette disposition présuppose aussi que le magistrat en question ait agi à « un autre titre », soit dans des fonctions différentes (TF 1B_362/2015 du 10 décembre 2015 consid. 3.2.1).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(ATF 143 IV 69 précité ; TF 6B_621/2011 du 19 décembre 2011 consid. 2.3.2 et les références citées). La garantie du juge impartial ne commande pas non plus la récusation d’un juge au simple motif qu’il a, dans une procédure antérieure – voire dans la même affaire (TF 4A_151/2012 du 4 juin 2012 consid. 2.2) –, tranché en défaveur du requérant (ATF 143 IV 69 précité; ATF 129 III 445 consid. 4.2.2.2 ; ATF 114 Ia 278 consid. 1).</w:t>
      </w:r>
    </w:p>
    <w:p>
      <w:r>
        <w:rPr>
          <w:b/>
        </w:rPr>
        <w:t>E. 2.2.2</w:t>
      </w:r>
    </w:p>
    <w:p>
      <w:r>
        <w:t>L'art. 56 let. f CPP dispose qu'un magistrat peut être récusé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a à e de l'art. 56 CPP.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 ; ATF 138 IV 142 consid. 2.1 et les arrêts cités). Pour fonder une récusation, le risque de prévention doit apparaître comme sérieux, l'impartialité de la personne concernée étant présumée établie, sous réserve de preuves contraires. Des liens d'amitié ou une inimitié peuvent créer une apparence objective de partialité à condition qu'ils aient une certaine intensité. Ces circonstances doivent être rapportées avec précision dans la demande de récusation. De simples suppositions ou insinuations sont insuffisantes. A eux seuls, les liens ou affinités existants entre un juge ou d'autres personnes exerçant la même profession, affiliées au même parti politique, membres du même cercle ou actives dans la même institution publique ou privée, et qui sont impliquées dans la cause, ne suffisent pas à justifier la suspicion de partialité. Le système d'élection des magistrats repose sur le postulat qu'une fois élus, ceux-ci sont présumés capables de prendre le recul nécessaire par rapport à leur parti politique et de se prononcer objectivement sur le litige qui divise les parties. Seules des circonstances exceptionnelles peuvent alimenter le soupçon que le juge est soumis à l'influence de sa formation politique au point d'apparaître comme partial (Moreillon/Parein-Reymond, Petit commentaire, Code de procédure pénale, 2 e éd., Bâle 2016, n. 27 ad art. 56 CPP ; Jean-Marc Verniory, in : Jeanneret et al. [éd.], Commentaire romand, Code de procédure pénale suisse, 2 e éd., Bâle 2019, n. 36 ad art. 56 CPP et la jurisprudence citée).</w:t>
      </w:r>
    </w:p>
    <w:p>
      <w:r>
        <w:rPr>
          <w:b/>
        </w:rPr>
        <w:t>E. 2.3</w:t>
      </w:r>
    </w:p>
    <w:p>
      <w:r>
        <w:t>Dans le cas d'espèce, les motifs de prévention allégués ne sont pas sérieux. La thèse du complot de la confiscation du pouvoir et du contrôle de l'appareil judicaire qui les sous-tend est dépourvue de toute matérialité, voire délirante. La procédure pénale dirigée contre A.F.________ n'a aucune portée politique. L'affiliation des trois juges visés à des partis politiques n'alimente aucune prévention selon la clause générale de l'art. 56 let. f CPP. Aucun de ces juges n'est d'ailleurs affilié au [...]. Les procédures pénales dirigées contre des membres de l’association U.________ sont des causes pénales distinctes et le juge G.________ n'a pas agi dans la même cause à un autre titre au sens de l'art. 56 let. b CPP.</w:t>
      </w:r>
    </w:p>
    <w:p>
      <w:r>
        <w:rPr>
          <w:b/>
        </w:rPr>
        <w:t>E. 3</w:t>
      </w:r>
    </w:p>
    <w:p>
      <w:r>
        <w:t>En définitive, la demande de récusation, manifestement mal fondée, doit être rejetée. Vu l'issue de la cause, les frais de la procédure de récusation, par 550 fr., doivent être mis à la charge de A.F.________, qui succombe (art. 59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