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151 vom 22. September 2020</w:t>
      </w:r>
    </w:p>
    <w:p>
      <w:r>
        <w:t>VD Tribunal cantonal, 2020-09-22, FR</w:t>
      </w:r>
    </w:p>
    <w:p>
      <w:r>
        <w:rPr>
          <w:b/>
        </w:rPr>
        <w:t xml:space="preserve">Quelle: </w:t>
      </w:r>
      <w:r>
        <w:t>https://mcp.opencaselaw.ch/entscheid/vd_findinfo_Jug___2021___151</w:t>
      </w:r>
    </w:p>
    <w:p>
      <w:r>
        <w:t>FR: VD_FINDINFO Jug / 2021 / 151 du 22 septembre 2020</w:t>
      </w:r>
    </w:p>
    <w:p>
      <w:r>
        <w:t>IT: VD_FINDINFO Jug / 2021 / 151 del 22 settembre 2020</w:t>
      </w:r>
    </w:p>
    <w:p>
      <w:pPr>
        <w:pStyle w:val="Heading2"/>
      </w:pPr>
      <w:r>
        <w:t>Regeste</w:t>
      </w:r>
    </w:p>
    <w:p>
      <w:r>
        <w:t>DOMMAGES À LA PROPRIÉTÉ{DROIT PÉNAL}, FIXATION DE LA PEINE, SURSIS À L'EXÉCUTION DE LA PEINE, QUALITÉ POUR RECOURIR, PLAIGNANT, LÉSÉ, APPRÉCIATION DES PREUVES, RÉPARTITION DES FRAIS, ADMISSION PARTIELLE | 144 CP, 42 CP, 47 CP, 49 CP, 10 CPP (CH), 115 CPP (CH), 118 CPP (CH), 392 CPP (CH), 426 al. 1 CPP (CH), 426 al. 2 CPP (CH), 429 al. 1 let. a CPP (CH), 430 al. 1 let. a CPP (CH)</w:t>
      </w:r>
    </w:p>
    <w:p>
      <w:pPr>
        <w:pStyle w:val="Heading2"/>
      </w:pPr>
      <w:r>
        <w:t>Erwägungen</w:t>
      </w:r>
    </w:p>
    <w:p>
      <w:r>
        <w:rPr>
          <w:b/>
        </w:rPr>
        <w:t>E. 1</w:t>
      </w:r>
    </w:p>
    <w:p>
      <w:r>
        <w:t>Interjeté dans les formes et délais légaux (art. 399 et 401 CPP) contre le jugement d’un tribunal de première instance qui a clos la procédure (art. 398 al. 1 CPP), l’appel de l’Etat de Vaud a été déposé en temps utile.</w:t>
      </w:r>
    </w:p>
    <w:p>
      <w:r>
        <w:rPr>
          <w:b/>
        </w:rPr>
        <w:t>E. 2.1</w:t>
      </w:r>
    </w:p>
    <w:p>
      <w:r>
        <w:t>L’appelant conclut à ce que le prévenu, acquitté en première instance, soit condamné pour dommages à la propriété, empêchement d’accomplir un acte officiel et entrave à l’action pénale.</w:t>
      </w:r>
    </w:p>
    <w:p>
      <w:r>
        <w:rPr>
          <w:b/>
        </w:rPr>
        <w:t>E. 2.2</w:t>
      </w:r>
    </w:p>
    <w:p>
      <w:r>
        <w:t>Conformément à l’art. 392 al. 1 CPP, toute partie qui a un intérêt juridiquement protégé à l’annulation ou à la modification d’une décision à qualité pour recourir contre celle-ci.</w:t>
      </w:r>
    </w:p>
    <w:p>
      <w:r>
        <w:rPr>
          <w:b/>
        </w:rPr>
        <w:t>E. 2.3</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(arrêt TF 6B_857/2017 du 3 avril 2018 consid. 2.1 et les arrêts cités). Les personnes subissant un préjudice indirect ou par ricochet n’ont donc pas le statut de lésé et sont des tiers n’ayant pas accès au statut de partie à la procédure (arrêt TF 1B_62/2018 du 21 juin 2018 consid. 2.1). L’art. 115 al. 2 CP ajoute que sont toujours considérées comme lésées les personnes qui ont qualité pour déposer plainte pénale. Cette disposition étend donc la qualité de lésé à des personnes habilitées à déposer plainte, mais non directement et personnellement touchées par l’infraction, à l’instar des représentants légaux, des héritiers du lésé, ainsi que des autorités et organisations habilitées à porter plainte (arrêt TF 1B_294/2013 du 24 septembre 2013 consid. 2.1 ; Message relatif à l’unification du droit de la procédure pénale du 21 décembre 2005, FF 2006 p. 1148).</w:t>
      </w:r>
    </w:p>
    <w:p>
      <w:r>
        <w:rPr>
          <w:b/>
        </w:rPr>
        <w:t>E. 2.4</w:t>
      </w:r>
    </w:p>
    <w:p>
      <w:r>
        <w:t>Pour que la qualité de lésé soit reconnue à l’Etat de Vaud, il ne suffit pas que celui-ci soit touché par l’infraction en cause dans des intérêts publics qu’il a pour mission de défendre ou de promouvoir ; il doit être atteint directement dans ses droits personnels comme un privé. Lorsque l’organe étatique agit en tant que détenteur de la puissance publique, il défend des intérêts publics et ne peut pas être simultanément touché directement dans des intérêts individuels qui lui sont propres ; dans ce cas, la sauvegarde des intérêts publics, dont il est le garant, incombe au Ministère public (arrêt TF 1B_158/2018 du 11 juillet 2018 consid. 2.5 et 2.6 in Pra 2018 n° 120 p. 1106 et les références citées ; voir aussi ATF 95 I 439 consid. 2d p. 449). Dans le premier arrêt cité, le Tribunal fédéral a considéré, en application de ces principes, qu’un Office communal de prévoyance ne pouvait pas se prévaloir de la qualité de lésé, respectivement de partie plaignante dans la procédure pénale ouverte à la suite de sa plainte pour escroquerie à l’assurance sociale, au motif qu’il avait agi dans l’exercice de ses fonctions officielles, et qu’il revenait au Ministère public de défendre les intérêts publics en jeu dans cette procédure. Il en va de même, selon le Tribunal fédéral, en cas de violences contre les employés d’un établissement public, l’atteinte au bon fonctionnement de ses activités, que l’art. 285 CP a pour but de sanctionner, n’étant pas portée à ses intérêts privés mais à l’intérêt public qu’il appartient au Ministère public de défendre dans la procédure pénale (arrêt TF 1B_576/2018 du 26 juillet 2019).</w:t>
      </w:r>
    </w:p>
    <w:p>
      <w:r>
        <w:rPr>
          <w:b/>
        </w:rPr>
        <w:t>E. 2.5</w:t>
      </w:r>
    </w:p>
    <w:p>
      <w:r>
        <w:t>En l’espèce, il va de soi que l’Etat de Vaud, propriétaire de l’appareil endommagé, a qualité pour former appel contre la libération du prévenu pour l’infraction de dommages à la propriété. En revanche, il n’est pas directement touché dans ses intérêts individuels par l’acquittement du prévenu des infractions d’empêchement d’accomplir un acte officiel et d’entrave à l’action pénale, pour lesquelles il appartenait au Ministère public de former appel. En effet, l’appareil fixé par un surveillant de la faune permettait de remplir une mission de droit public de surveillance de la faune, de sorte que le fait de l’endommager atteint l’intérêt public que l’Etat de Vaud défend et promeut, et non ses intérêts privés. Dans ces circonstances, les conclusions tendant à la condamnation de V.________ pour les infractions d’empêchement d’accomplir un acte officiel et d’entrave à l’action pénale sont irrecevables.</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4.1</w:t>
      </w:r>
    </w:p>
    <w:p>
      <w:r>
        <w:t>L’Etat de Vaud reproche à l’autorité de première instance d’avoir procédé à une constatation incomplète et erronée des faits en ce qui concerne la cause des dommages subis par l’appareil photographique.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réf. cit. ; TF 6B_1263/2019 du 16 janvier 2020 consid. 1.1).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réf. cit.).</w:t>
      </w:r>
    </w:p>
    <w:p>
      <w:r>
        <w:rPr>
          <w:b/>
        </w:rPr>
        <w:t>E. 4.2.2</w:t>
      </w:r>
    </w:p>
    <w:p>
      <w:r>
        <w:t>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 Le raisonnement est le même s’agissant d’un agent de police de la faune au sens de l’art. 68 de la loi vaudoise du 28 février 1989 sur la faune (BLV 922.03) ou de l’art. 29 de la loi fédérale du 20 juin 1986 sur la chasse et la protection des mammifères et oiseaux sauvages (RS 922.0).</w:t>
      </w:r>
    </w:p>
    <w:p>
      <w:r>
        <w:rPr>
          <w:b/>
        </w:rPr>
        <w:t>E. 4.3</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L'atteinte peut consister à détruire ou à altérer la chose.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et la référence citée). Cette 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op. cit., n. 16 ad art. 144 CP et les références citées ; Corboz, op. cit., n. 23 ad art. 144 CP).</w:t>
      </w:r>
    </w:p>
    <w:p>
      <w:r>
        <w:rPr>
          <w:b/>
        </w:rPr>
        <w:t>E. 4.4</w:t>
      </w:r>
    </w:p>
    <w:p>
      <w:r>
        <w:t>Le tribunal de première instance n’a pas été convaincu par l’argumentation de la partie plaignante selon laquelle le prévenu aurait volontairement endommagé le boîtier photographique dans un geste d’humeur et dans le but d’empêcher le garde-faune d’accomplir les missions qui lui étaient confiées de par la loi. Il a considéré que les doutes éprouvés n’étaient pas juste abstraits, mais qu’ils étaient au contraire concrets et sérieux. L’autorité inférieure a tout d’abord estimé que la date exacte à laquelle le boîtier avait été posé sur l’arbre n’était pas établie par des éléments objectifs, ne reposant que sur les déclarations du garde-faune qui était de longue date en litige avec le prévenu. Elle a ensuite retenu que, selon les photographies produites au dossier par la police (cf. P. 7), ce boîtier photographique était déjà en place à l’endroit en question en 2017, qu’il était impossible de dater les deux fissures que l’on pouvait difficilement voir sur la vitre de l’objet litigieux et que ces fissures étaient si minimes que la version de la partie plaignante du coup de pied donné dans le boîtier par le prévenu n’était pas plausible. Elle a considéré que si l’on devait admettre que le prévenu avait endommagé l’appareil en le manipulant, rien ne permettait de retenir qu’il l’avait fait volontairement et que le seul fait que le prévenu était en litige avec le garde-faune K.________ n’était pas suffisant pour retenir une volonté d’endommager. L’infraction de dommages à la propriété au sens de l’art. 144 CP commis par négligence n’étant pas punissable, le tribunal de première instance a ainsi décidé de libérer V.________ de ce chef de prévention. Entendu par la police le 21 août 2018, le prévenu a expliqué qu’il avait décroché l’appareil, qu’il avait lu les initiales [...], ainsi que le nom de K.________. Il a affirmé avoir remis l’appareil en place et ne pas l’avoir ni basculé ni endommagé. Il a dit que ses relations avec K.________ étaient tendues. Entendu par le procureur, il a répété qu’il n’avait pas endommagé l’appareil et indiqué qu’il n’avait pas remis l’appareil tel qu’il était posé. Il a affirmé n’avoir pas eu l’intention d’endommager l’appareil. Il a encore fait valoir qu’il a eu des problèmes avec le garde-chasse qui l’aurait dénoncé faussement. Il a également déclaré qu’il n’était pas possible que l’appareil ait été endommagé parce qu’il n’avait pas été suffisamment bien accroché. A l’audience de jugement, il a répété que l’appareil était selon lui installé depuis un an et demi, qu’il avait voulu l’examiner par curiosité, que l’appareil avait deux lanières, qu’il n’avait pas pu remettre la première lanière car cela faisait longtemps qu’elle était sur l’arbre, qu’il a ainsi réussi à la desserrer mais pas à la resserrer. En appel, il a indiqué que l’unique sangle qui était désormais fixée sur l’appareil n’y était pas lors des faits, mais qu’il y avait alors deux autres sangles fixées l’une en haut et l’autre en bas de l’appareil, qu’il ne savait absolument pas comment l’appareil avait été endommagé et qu’il l’avait décroché par curiosité. Il y a d’abord lieu de constater que les déclarations du prévenu ont été fluctuantes dans la mesure où il a commencé par affirmer qu’il avait remis l’appareil correctement en place pour admettre ensuite qu’il n’avait pas réussi à le refixer. Il a par ailleurs indiqué qu’il y avait deux lanières alors qu’il n’y en a qu’une sur l’objet. Il fait valoir en outre qu’il est de longue date en litige avec le garde-faune, K.________ ; or, le prévenu a déjà été sanctionné pour des contraventions à la loi sur la faune et il a été également condamné pour calomnie qualifiée en lien avec des allégations fausses prononcées à l’égard du surveillant permanent de la faune, [...]. En revanche, rien ne permet de retenir qu’il existe un litige ou une animosité particulière entre le prévenu et K.________. On ne saurait ainsi retenir que les déclarations du dénonciateur ne seraient pas crédibles. Il ressort des déclarations de K.________, garde faune permanent, qu’il a installé, fin juillet 2018, un boîtier photographique au même endroit que l’année précédente, en raison d’une suspicion de braconnage. Le lundi 6 août 2018, à 10 h 03 m 34 s, le garde faune a reçu un sms avec une photographie d’un homme qui s’approche de l’appareil, soit le prévenu (P. 47/2/1). K.________ a ensuite reçu une photographie floue à 10 h 05 m 03 s (P. 47/2/2). Lorsqu’il s’est rendu sur place une ou deux heures plus tard, l’appareil avait la vitre du flash cassée. C’est ainsi à tort que le premier juge a retenu que le boîtier était en place depuis 2017, dans la mesure où celui-ci a été installé en juillet 2018 et qu’un tel appareil ne reste pas longtemps en forêt, et en aucun cas durant une année. Lorsque K.________ a disposé l’appareil à la fin du mois de juillet 2018, celui-ci n’avait pas les fissures qu’il présentait le 6 août 2018, car dans le cas contraire, le garde-faune n’aurait pas installé le boîtier défectueux et celui-ci n’aurait pas fonctionné correctement. Lorsque le prévenu s’est approché de l’appareil, celui-ci n’était pas endommagé. En effet, la première photo prise par l’appareil à 10 h 03 m 34 s est nette. En revanche, celle qui a été déclenchée à 10 h 05 m 03 s, soit 1 minute et 29 secondes après que le prévenu a été photographié, est floue. Il en découle donc que les fissures n’étaient pas présentes avant que le prévenu ne s’empare de l’appareil. K.________ V.________s’est rendu sur place une ou deux heures après le passage du prévenu et a constaté que la vitre du flash de l’appareil était fendue. Comme l’a exposé la partie plaignante, personne d’autre n’a eu de contact avec l’appareil entre le départ de V.________ et l’arrivée du garde-faune, car dans le cas contraire, le mouvement aurait déclenché l’appareil et une photo aurait été prise. Avant d'arriver sur place, le garde-faune n'a reçu aucun nouveau cliché après ceux pris durant le passage de V.________. On peut ainsi exclure l’intervention d’un tiers. Par ailleurs, si le prévenu avait manipulé l’appareil, qui est robuste, avec soin, il aurait pu constater d’éventuels dégâts préexistants, étant précisé que son conseil a plaidé qu’il était déjà défectueux. Il aurait pu également le remettre en place sans difficulté, ce qu’il n’a pas fait. Partant, tous ces éléments permettent sans doute raisonnable de retenir que c’est bien V.________ qui a endommagé le boîtier photographique.</w:t>
      </w:r>
    </w:p>
    <w:p>
      <w:r>
        <w:rPr>
          <w:b/>
        </w:rPr>
        <w:t>E. 4.5</w:t>
      </w:r>
    </w:p>
    <w:p>
      <w:r>
        <w:t>Il reste à déterminer si le prévenu a agi intentionnellement, étant précisé que le dol éventuel suffit. En l’occurrence, l’appareil en question est robuste. Le prévenu a toujours prétendu l’avoir manipulé avec précaution. Il n’a jamais parlé d’accident ou de chute malencontreuse de l’objet. Compte tenu notamment des caractéristiques de l’appareil, des dégâts causés et du manque de crédibilité des déclarations du prévenu, il y a lieu de retenir que V.________ a agi à tout le moins par dol éventuel. Partant, il y a lieu de condamner V.________ pour dommages à la propriété.</w:t>
      </w:r>
    </w:p>
    <w:p>
      <w:r>
        <w:rPr>
          <w:b/>
        </w:rPr>
        <w:t>E. 5.1</w:t>
      </w:r>
    </w:p>
    <w:p>
      <w:r>
        <w:t>L’infraction de dommages à la propriété étant retenue à la charge du prévenu, il convient de fixer la peine.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JdT 2016 I 169 ; ATF 141 IV 61 consid. 6.1.1 et les réf. citées ; TF 6B_1463/2019 du 20 février 2020 consid. 2.1.1).</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5.3</w:t>
      </w:r>
    </w:p>
    <w:p>
      <w:r>
        <w:t>La culpabilité du prévenu est légère, dès lors que même si celui-ci nie les faits, son acte doit être compris comme un geste d’humeur. Seule une peine pécuniaire entre ainsi en ligne de compte et elle doit être fixée à 30 jours pour sanctionner le dommage à la propriété. Cette peine est en effet complémentaire à celle prononcée le 23 juillet 2021 par le Ministère public de l’arrondissement de La Côte (cf. P. 35). Si le Ministère public avait eu à connaître les deux infractions de calomnie et de dommages à la propriété, il aurait infligé une peine pécuniaire, une peine privative de liberté ne se justifiant à l’évidence pas au vu de l’absence d’antécédents et des infractions commises et celle-ci aurait été de l’ordre de 180 jours-amende. Enfin, compte tenu de la situation du prévenu, la quotité du jour-amende sera arrêtée à 50 francs.</w:t>
      </w:r>
    </w:p>
    <w:p>
      <w:r>
        <w:rPr>
          <w:b/>
        </w:rPr>
        <w:t>E. 5.4.1</w:t>
      </w:r>
    </w:p>
    <w:p>
      <w:r>
        <w:t>Il convient encore de se prononcer sur l’octroi éventuel d’un sursis.</w:t>
      </w:r>
    </w:p>
    <w:p>
      <w:r>
        <w:rPr>
          <w:b/>
        </w:rPr>
        <w:t>E. 5.4.2</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5.4.3</w:t>
      </w:r>
    </w:p>
    <w:p>
      <w:r>
        <w:t>En l’occurrence, l’on constate que le pronostic n’est pas défavorable et que les conditions du sursis sont réalisées. Il sera assorti d’un délai d’épreuve de deux ans.</w:t>
      </w:r>
    </w:p>
    <w:p>
      <w:r>
        <w:rPr>
          <w:b/>
        </w:rPr>
        <w:t>E. 6.1</w:t>
      </w:r>
    </w:p>
    <w:p>
      <w:r>
        <w:t>L’Etat de Vaud a conclu à ce que V.________ soit condamné au paiement de la somme de 397 fr. 45, avec intérêts à 5 % l’an dès le 6 août 2018, pour le dommage matériel subi.</w:t>
      </w:r>
    </w:p>
    <w:p>
      <w:r>
        <w:rPr>
          <w:b/>
        </w:rPr>
        <w:t>E. 6.2</w:t>
      </w:r>
    </w:p>
    <w:p>
      <w:r>
        <w:t>Aux termes de l'art. 41 al. 1 CO, celui qui cause, d'une manière illicite, un dommage à autrui, soit intentionnellement, soit par négligence ou imprudence, est tenu de le réparer. Il appartient au demandeur de prouver le dommage subi (art. 42 al. 1 CO), soit sa survenance et son montant.</w:t>
      </w:r>
    </w:p>
    <w:p>
      <w:r>
        <w:rPr>
          <w:b/>
        </w:rPr>
        <w:t>E. 6.3</w:t>
      </w:r>
    </w:p>
    <w:p>
      <w:r>
        <w:t>En l’espèce, V.________ étant reconnu coupable de dommages à la propriété, et les prétentions civiles de l’Etat de Vaud étant établies par pièces, il convient d’allouer à la partie plaignante, à la charge du prévenu, une indemnité pour les dégâts matériels de 397 fr. 45, plus intérêts à 5 % l’an dès le 6 août 2018, correspondant à la valeur de l’appareil qui a été mis hors d’usage.</w:t>
      </w:r>
    </w:p>
    <w:p>
      <w:r>
        <w:rPr>
          <w:b/>
        </w:rPr>
        <w:t>E. 7.1.1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6B_1085/2013 du 22 octobre 2014 consid. 6.1.1 et les références citées).</w:t>
      </w:r>
    </w:p>
    <w:p>
      <w:r>
        <w:rPr>
          <w:b/>
        </w:rPr>
        <w:t>E. 7.1.2</w:t>
      </w:r>
    </w:p>
    <w:p>
      <w:r>
        <w:t>Aux termes de l’art. 429 al. 1 let. a CPP, si le prévenu est acquitté totalement ou en partie ou s’il bénéficie d’une ordonnance de classement, il a droit à une indemnité pour les dépenses occasionnées par l’exercice raisonnable de ses droits de procédure. L’art. 430 al. 1 let. a CPP dispose que l’autorité pénale peut réduire ou refuser l'indemnité ou la réparation du tort moral si le prévenu a provoqué illicitement et fautivement l’ouverture de la procédure ou a rendu plus difficile la conduite de celle-ci. Selon la jurisprudence du Tribunal fédéral,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6B_262/2015 du 29 janvier 2016 consid. 1.2 ; TF 6B_77/2013 du 4 mars 2013 consid. 2.4 ; CAPE 20 avril 2020/195 consid. 4.2.2). L’art. 430 al. 1 CPP posant les mêmes conditions que l’art. 426 al. 2 CPP, il est adéquat de se référer dans les deux cas à la jurisprudence rendue en matière de condamnation aux frais du prévenu acquitté (ATF 137 IV 352 précité ; TF 6B_77/2013 précité consid. 2.3). La question de l'indemnisation doit être tranchée après la question des frais. Dans cette mesure, la décision sur les frais préjuge de la question de l'indemnisation (ATF 145 IV 268 consid. 1.2 ; TF 6B_7/2020 du 17 février 2020 consid. 5.1).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144 IV 207 consid. 1.8.2 ; ATF 137 IV 352 précité). Lorsque la condamnation aux frais n'est que partielle, la réduction de l'indemnité devrait s'opérer dans la même mesure (TF 6B_262/2015 du 29 janvier 2016 précité et les références citées).</w:t>
      </w:r>
    </w:p>
    <w:p>
      <w:r>
        <w:rPr>
          <w:b/>
        </w:rPr>
        <w:t>E. 7.2.1</w:t>
      </w:r>
    </w:p>
    <w:p>
      <w:r>
        <w:t>En l’espèce, V.________ est libéré des infractions d'empêchement d'accomplir un acte officiel et d'entrave à l'action pénale et reconnu coupable de dommages à la propriété. Par conséquent, il sied de mettre à sa charge les frais de première instance par moitié, soit par 927 fr. 50 , le solde étant laissé à la charge de l’Etat. On ne saurait en effet retenir que tous les frais de première instance sont liés à son comportement.</w:t>
      </w:r>
    </w:p>
    <w:p>
      <w:r>
        <w:rPr>
          <w:b/>
        </w:rPr>
        <w:t>E. 7.2.2</w:t>
      </w:r>
    </w:p>
    <w:p>
      <w:r>
        <w:t>Dans la mesure où le prévenu n’est condamné à supporter que la moitié des frais de procédure, il a droit à une indemnisation réduite dans la même proportion pour les dépenses occasionnées par l’exercice raisonnable de ses droits de procédure. C’est ainsi une indemnité réduite de 3'290 fr. 15 qui est allouée à V.________, à la charge de l'Etat.</w:t>
      </w:r>
    </w:p>
    <w:p>
      <w:r>
        <w:rPr>
          <w:b/>
        </w:rPr>
        <w:t>E. 8</w:t>
      </w:r>
    </w:p>
    <w:p>
      <w:r>
        <w:t>En définitive, l’appel de l’Etat de Vaud doit être partiellement admis et le jugement entrepris modifié dans le sens des considérants qui précédent. Vu l’issue de la cause, les frais de la procédure d’appel, constitués de l’émolument d’audience et de jugement, par 2’460 fr. (art. 21 al. 1 et 2 TFIP [tarif des frais de procédure et indemnités en matière pénale du 28 septembre 2010 ; BLV 312.03.1]), sont mis par moitié à la charge de V.________, soit par 1’230 fr., le solde étant laissé à la charge de l’Etat. Le défenseur du prévenu a produit aux débats d’appel une note d’honoraires, dont il n’y a pas lieu de s’écarter. Vu l’issue du recours, c’est une indemnité pour les dépenses obligatoires occasionnées par la procédure d’appel réduite d'un montant de 1'179 fr. 30, TVA et débours inclus, qui est allouée à V.________, à la charge de l'Etat. La part des frais mise à la charge de V.________, tant s’agissant de la procédure de première instance que de celle d’appel, soit par 2'157 fr. 50 (927,50 + 1’230), sera compensée avec les indemnités qui lui ont été allouées à la charge de l’Etat pour les dépenses occasionnées par l'exercice raisonnable de ses droits de procédure, soit par 4'469 fr. 45 (3'290,15 + 1'179,30), en application de l’art. 442 al. 4 CPP, le solde en faveur de V.________ s’élevant à 2'311 fr. 95,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