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80 vom 27. August 2019</w:t>
      </w:r>
    </w:p>
    <w:p>
      <w:r>
        <w:t>VD Tribunal cantonal, 2019-08-27, FR</w:t>
      </w:r>
    </w:p>
    <w:p>
      <w:r>
        <w:rPr>
          <w:b/>
        </w:rPr>
        <w:t xml:space="preserve">Quelle: </w:t>
      </w:r>
      <w:r>
        <w:t>https://mcp.opencaselaw.ch/entscheid/vd_findinfo_Jug___2020___80</w:t>
      </w:r>
    </w:p>
    <w:p>
      <w:r>
        <w:t>FR: VD_FINDINFO Jug / 2020 / 80 du 27 août 2019</w:t>
      </w:r>
    </w:p>
    <w:p>
      <w:r>
        <w:t>IT: VD_FINDINFO Jug / 2020 / 80 del 27 agosto 2019</w:t>
      </w:r>
    </w:p>
    <w:p>
      <w:pPr>
        <w:pStyle w:val="Heading2"/>
      </w:pPr>
      <w:r>
        <w:t>Regeste</w:t>
      </w:r>
    </w:p>
    <w:p>
      <w:r>
        <w:t>FRAIS DE LA PROCÉDURE | 426 al. 2 CPP (CH)</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d'A.________ est recevable.</w:t>
      </w:r>
    </w:p>
    <w:p>
      <w:r>
        <w:rPr>
          <w:b/>
        </w:rPr>
        <w:t>E. 1.2.1</w:t>
      </w:r>
    </w:p>
    <w:p>
      <w:r>
        <w:t>S'agissant de la question de la recevabilité des appels joints, l'art. 400 al. 3 CPP prévoit que les parties disposent d'un délai de 20 jours dès réception de la déclaration d'appel pour présenter une demande motivée de non-entrée en matière et/ou former un appel joint. Aux termes de l'art. 401 al. 2 CPP, l'appel joint n'est pas limité à l'appel principal, sauf si celui-ci porte exclusivement sur les conclusions civiles du jugement. En dehors de cette exception, le recours à l'appel joint connaît d'autres limites: Dans I'ATF 140 IV 92, le Tribunal fédéral a précisé que le caractère accessoire de l'appel joint imposait de prendre en compte quelles parties sont aux prises et justifiait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Les parties concernées par l'appel principal sont ainsi définies et l'appel joint doit se situer dans ce cadre. Le prévenu ne pourrait donc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(ATF 140 IV 92 consid. 2.3; TF 6B_1249/2015 du 7 juillet 2016 consid. 1.2.1). D'autre part, lorsque l'appel est formé par un seul prévenu, un courant de doctrine considère que le ministère public ne saurait alors interjeter un appel joint pour s'en prendre aux autres coprévenus qui n'ont eux-mêmes pas entrepris d'appel, sous peine de méconnaître le caractère accessoire de l'appel joint et de contourner l'interdiction de la reformatio in pejus (cf. ATF 140 IV 92 précité consid. 2.2 p. 95 et les références citées; TF 6B_1249/2015 du 7 juillet 2016 consid. 1.2.1). Les limites posées par la jurisprudence et la doctrine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Autrement dit, l'appel joint n'est pas dépendant des griefs soulevés dans l'appel principal (TF 6B_1249/2015 du 7 juillet 2016 consid. 1.2.2; cf. TF 6B_251/2016 du 24 mai 2016 concernant un appel joint formé par une partie plaignante; voir aussi Niklaus Schmid, Schweizerische Strafprozessordnung, Praxiskommentar, 2 e éd. 2013, n° 8 ad art. 401 CPP; le même, Handbuch des schweizerischen Strafprozessrechts,</w:t>
      </w:r>
    </w:p>
    <w:p>
      <w:r>
        <w:rPr>
          <w:b/>
        </w:rPr>
        <w:t>E. 1.2.2</w:t>
      </w:r>
    </w:p>
    <w:p>
      <w:r>
        <w:t>En l'espèce, l'appelante principale a formé un appel pour contester le principe de sa condamnation à supporter une part des frais et le principe de sa condamnation au remboursement à l'Etat des indemnités allouées à ses défenseurs d'office successifs. Le Ministère public était donc habilité à former un appel joint – ce qu'il n'a pas fait – sur tous les points du jugement de première instance qui la concernait. Quant aux autres plaignants, l'argument de l'appelante principale, selon lequel le retrait de leurs plaintes les auraient privés de la qualité de partie au sens de l'art. 382 CPP, n'est pas relevant, dès lors que l'appelante en question a elle-même retiré sa plainte puis fait appel sur les frais. Il faut en revanche déterminer si la jurisprudence sur la délimitation des parties aux prises s'applique en matière de répartition de frais entre parties plaignantes ayant retiré leurs plaintes et l'Etat. Dans le cas particulier, tant l'appelante principale que les appelants par voie de jonction étaient pénalement aux prises comme prévenus et lésés concernés par des plaintes et poursuites pénales réciproques. Ce constat d'affrontement pénal entre parties subsiste en appel, quand bien même la répartition des frais entre parties ayant donné matière à plainte et/ou entre elles et l'Etat en fonction de leurs fautes civiles respectives (art. 426 al. 2 CPP) constitue désormais le terrain d'affrontement. Dès lors qu'une partie plaignante peut faire appel sur la culpabilité, alors qu'elle ne peut pas le faire s'agissant de la sanction (art. 382 al. 2 CPP), elle doit pouvoir le faire aussi sur les frais, leur répartition et leur soubassement d'illicéité civile. En ouvrant le débat d'appel sur une nouvelle répartition des frais susceptible de concerner les autres parties, l'appel principal met aux prises toutes les parties et la voie de l'appel joint leur est donc ouverte. Partant, interjetés dans les formes et délais légaux (art. 399 CPP), par des parties ayant la qualité pour recourir contre le jugement d’un tribunal de première instance ayant clos la procédure (art. 398 al. 1 CPP), les appels joints de B.W.________ et de T.W.________ sont recevables.</w:t>
      </w:r>
    </w:p>
    <w:p>
      <w:r>
        <w:rPr>
          <w:b/>
        </w:rPr>
        <w:t>E. 1.3</w:t>
      </w:r>
    </w:p>
    <w:p>
      <w:r>
        <w:t>Dès lors qu'ils ne portent que sur les frais, l'appel et les appels joints seront traités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II. Appel d'A.________</w:t>
      </w:r>
    </w:p>
    <w:p>
      <w:r>
        <w:rPr>
          <w:b/>
        </w:rPr>
        <w:t>E. 3.1</w:t>
      </w:r>
    </w:p>
    <w:p>
      <w:r>
        <w:t>L'appelante reproche d'abord au premier juge d'avoir retenu qu'elle avait adopté des comportements illicites pour chacun des cas retenus par l'ordonnance pénale sans avoir procédé à une instruction, alors que les faits qui lui étaient reprochés avaient été contestés tout au long de l'enquête.</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maxime de l'instruction n'oblige toutefois pas le juge à administrer de nouvelles preuves lorsque celles qui ont été administrées lui ont permis de se forger une conviction (cf. ATF 134 I 140 consid. 5.3 et les références citées).</w:t>
      </w:r>
    </w:p>
    <w:p>
      <w:r>
        <w:rPr>
          <w:b/>
        </w:rPr>
        <w:t>E. 3.3</w:t>
      </w:r>
    </w:p>
    <w:p>
      <w:r>
        <w:t>A la suite des retraits de plainte intervenus à l'audience de jugement, l'appelante, assistée d'un défenseur d'office, ne pouvait ignorer que le jugement à intervenir ne porterait plus que sur l'infraction de faux dans les titres poursuivie d'office et sur la répartition des frais de la cause. Il lui incombait dès lors de requérir, le cas échéant, l'administration de preuves sur ces points. Or, elle n'en a rien fait, puisque le procès-verbal indique en page 5 : « L'administration de nouvelles preuves n'étant pas requise, la procédure probatoire est close. Il est passé aux plaidoiries ». On ne constate donc ni de violation du droit d'être entendue de l'appelante, ni d'instruction d'office insuffisante menée par le juge, celui-ci disposant des indications nécessaires, notamment dans le dossier.</w:t>
      </w:r>
    </w:p>
    <w:p>
      <w:r>
        <w:rPr>
          <w:b/>
        </w:rPr>
        <w:t>E. 4.1</w:t>
      </w:r>
    </w:p>
    <w:p>
      <w:r>
        <w:t>L'appelante conteste toute faute civile.</w:t>
      </w:r>
    </w:p>
    <w:p>
      <w:r>
        <w:rPr>
          <w:b/>
        </w:rPr>
        <w:t>E. 4.2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4.3.1</w:t>
      </w:r>
    </w:p>
    <w:p>
      <w:r>
        <w:t>L'appelante nie que le fait d'avoir ajouté une clause écrite décrivant l'étendue de l'objet loué sur un exemplaire de contrat de bail, en omettant de s'assurer le concours du bailleur, puis de s'en être prévalu en justice, soit constitutif d'une faute civile (jugement, p. 9 in fine). Elle a toutefois admis qu'elle n'aurait pas dû ajouter la mention « 2 surfaces équestres (intérieur-extérieur) » sur son exemplaire de bail (PV aud. 3, p. 11; jugement, p. 11), ce que le jugement qualifie de civilement répréhensible (jugement, p. 11). Les explications de l'appelante sur ce point ont fluctué. Ainsi, lors de l'audition de confrontation du 19 mars 2018 (PV aud. 3), elle a d'abord dit qu'elle avait apposé la mention litigieuse en présence de la représentante du bailleur, soit avec son accord, puis, dans un deuxième temps, qu'elle l'avait fait à la suite ou en cours d'une séance avec son comptable, soit sans s'assurer de l'approbation du bailleur, alors que celui-ci a toujours nié avoir connu et plus encore approuvé cette modification du contrat. Or, le contrat de bail, contrat multilatéral imposant des obligations aux deux parties, était soumis à la forme écrite selon l'accord des parties et, dès lors, seul l'accomplissement de cette forme les liait (art. 16 CO). Il en découle que la modification par une partie du contrat déjà signé par les deux, impliquait de recueillir l'accord écrit de l'autre partie apposant à nouveau sa signature (art. 13, 14 et 16 al. 2 CO). La partie qui modifie un contrat écrit et signé en y ajoutant unilatéralement une clause en sa faveur, sans en informer son cocontractant, ne se conforme pas au principe fondamental de la bonne foi (art. 2 CC), plus particulièrement à la loyauté commerciale qu'évoque l'art. 24 ch. 4 CO, agit avec dol si la conclusion même du contrat s'en trouve affectée (art. 28 CO) ou du moins commet un acte illicite (art. 41 CO). C'est donc à bon droit que le premier juge a retenu une faute civile au sens de l'art. 426 al. 2 CPP ayant conduit au déclenchement de la poursuite pénale (P. 13/1) et l'appel sur ce point doit être rejeté.</w:t>
      </w:r>
    </w:p>
    <w:p>
      <w:r>
        <w:rPr>
          <w:b/>
        </w:rPr>
        <w:t>E. 4.3.2</w:t>
      </w:r>
    </w:p>
    <w:p>
      <w:r>
        <w:t>L'appelante soutient ensuite qu'elle n'aurait jamais formellement accusé la famille [...] de maltraitance animale, mais qu'elle se serait contentée d'énoncer de bonne foi des inquiétudes, préoccupations et soupçons sans viser directement la famille [...]. En l'espèce, l'appelante a admis en procédure avoir dit à la justice et à la gendarmerie que la famille [...] maltraitait des chevaux, ainsi qu'à F.________, présente lors d'une visite de vétérinaire, et avoir également évoqué des maltraitances similaires auprès de N.________, lorsqu'il a été constaté, le 26 novembre 2017, que le cheval de celle-ci présentait un écoulement de sang aux naseaux (PV aud. 3, p. 13). Ces déclarations recueillies en confrontation lors de l'audition du 19 mars 2018 ne corroborent pas du tout les nuances invoquées par l'appelante dans sa déclaration d'appel. En effet, l'intéressée n'a pas fait état de problèmes de santé des chevaux ou de lésions présentées par ces animaux dont les causes seraient incompréhensibles ou mystérieuses, mais elle a fait état de maltraitances, soit de comportements humains relevant d'infractions pénales à la législation sur la protection des animaux, et les a clairement imputés aux membres de la famille [...], par exemple en disant à une tierce personne « Je lui ai fait part de mes inquiétudes quant à des maltraitances de la part de famille [...] ». Or, le fait de dire ou de laisser entendre à autrui, par exemple en propageant des soupçons, sans fondement, qu'une personne maltraite des chevaux constitue un acte illicite sous la forme d'une atteinte illicite à sa personnalité (art. 28 CC et 49 CO). Ainsi, proférées pour nuire à autrui, dans un conflit exacerbé, les mises en cause litigieuses étaient illicites au sens de l'art. 28 al. 2 CC, dès lors qu'elles n'étaient pas justifiées par un intérêt privé ou public prépondérant, aucun mauvais traitement des chevaux imputable à la famille [...] n'ayant été objectivement établi. Ces actes illicites ont donné lieu à l'ouverture de poursuites pénales et fondent une condamnation aux frais en application de l'art. 426 al. 2 CPP.</w:t>
      </w:r>
    </w:p>
    <w:p>
      <w:r>
        <w:rPr>
          <w:b/>
        </w:rPr>
        <w:t>E. 4.3.3</w:t>
      </w:r>
    </w:p>
    <w:p>
      <w:r>
        <w:t>Dans sa plainte du 10 septembre 2017 adressée au Ministère public de l'arrondissement du Nord vaudois (P. 20/1 p. 2 in fine), A.________ a notamment écrit que, le 2 septembre 2017, T.W.________ était venu la harceler à l'intérieur des écuries et qu'il était accompagné ce jour-là d'une fillette de type africain, dont l'expression l'avait touchée, qu'il en avait été de même pour [...], et que c'était avec un certain malaise que toutes deux avaient vu T.W.________ et la fillette repartir en voiture. A l'issue de l'audition de confrontation du 19 mars 2018 (PV aud. 3, p. 19), T.W.________ a déposé plainte contre sa partie adverse pour avoir laissé entendre qu'il avait eu un comportement équivoque à l'égard de cette petite fille. Dans sa déclaration d'appel, A.________ soutient en substance qu'en parlant de l'expression de cette enfant et du malaise, partagé, ressenti à la voir repartir en voiture avec T.W.________, elle n'aurait nullement fait allusion à un comportement sexuel inapproprié de l'adulte, les mots « expression touchante » pouvant signifier expression attendrissante ou mignonne et le malaise évoqué étant induit par l'altercation au sujet d'une barricade dans l'écurie mentionnée auparavant dans cet écrit. Ces explications laborieuses ne sont pas plausibles. D'une part, il n'y aurait eu aucune raison d'associer une expression positive du visage de l'enfant au ressenti d'un malaise induit par son départ dans le véhicule conduit par T.W.________. L'expression de l'enfant était donc censée inspirer de l'inquiétude. D'autre part, on ne perçoit pas en quoi une dispute entre adultes ne concernant pas du tout cette enfant aurait pu susciter un malaise partagé en assistant à leur départ en véhicule. Enfin, la plaignante a mis en cause le même homme pour un attouchement sur ses seins (P. 20/1, p. 4) et pour de la pédophilie. La phrase litigieuse qui suggère le risque que l'enfant était exposé à un comportement sexuel, donc pénal, de l'adulte constitue une grave atteinte illicite à la personnalité de celui-ci. La faute civile à l'origine de la poursuite pénale est patente.</w:t>
      </w:r>
    </w:p>
    <w:p>
      <w:r>
        <w:rPr>
          <w:b/>
        </w:rPr>
        <w:t>E. 4.3.4</w:t>
      </w:r>
    </w:p>
    <w:p>
      <w:r>
        <w:t>Dans un écrit non daté intitulé « L'écurie de l'enfer » (P. 31/2, p. 2), M.________, ancienne cliente d'A.________ et depuis lors en litige avec elle, a notamment écrit à son sujet : « ... car elle s'était mise à l'assurance à cause que soit disant le papa [...] l'avait touchée sexuellement, c'est là qu'elle m'a parlé que cela ne l'étonnait pas car à l'époque les écuries étaient un orphelinat et qu'à l'époque il y avait eu des soucis d'ordre sexuel avec les enfants et qu'il avait dû fermer à cause de ça ». Lors de son audition comme témoin par le Tribunal des baux le 31 janvier 2018 (P. 32, p. 8), M.________ a notamment déclaré : « D'emblée Mme A.________ m'avait interdit à moi, à mes enfants et à mes cavalières de parler à la famille [...]. Elle m'a dit que c'était des manipulateurs et qu'ils avaient tabassé ses chevaux. Elle m'a également (dit) qu'à l'époque du papa, T.W.________, il y avait des orphelins qui étaient accueillis à la ferme et qu'il y avait eu des abus sexuels ; elle a ajouté que je devais faire attention avec mes enfants ». C'est en vain que l'appelante soutient qu'elle n'a jamais tenu pareils propos à M.________. Tout d'abord, rien ne permet de douter de la sincérité de cette tierce personne qui a relaté les faits par écrit, puis qui en a témoigné devant une instance judiciaire en se sachant exposée à des sanctions pénales en cas de fausse déposition. Le fait qu'elle ait eu un vif litige avec l'appelante, au vu des pièces nouvelles produites par celle-ci (P. 94/2), ne suffit pas en soi à écarter cette preuve. En effet, la véracité des faits ressort du contenu des déclarations, dont la matérialité entre en résonnance avec d'autres faits ressortant du dossier. Ainsi, la mise en cause des membres de la famille [...] portait aussi sur des actes de maltraitance des chevaux, fausse allégation examinée ci-dessus. La révélation d'un prétendu passé d'actes sexuels sur des enfants orphelins était associée à un prétendu comportement sexuel pénal à l'encontre de l'appelante. L'avertissement donné à une mère de maintenir une vigilance pour protéger ses enfants, propos dont l'invention n'est guère plausible, va de pair avec le « malaise » éprouvé en voyant T.W.________ s'éloigner seul en voiture avec une fillette. Les dénégations de l'appelante doivent donc être écartées et là également, il convient de constater une grave atteinte illicite à la personnalité d'autrui comme cause originaire de la poursuite pénale.</w:t>
      </w:r>
    </w:p>
    <w:p>
      <w:r>
        <w:rPr>
          <w:b/>
        </w:rPr>
        <w:t>E. 5</w:t>
      </w:r>
    </w:p>
    <w:p>
      <w:r>
        <w:t>Au vu de l'ensemble des considérations qui précèdent, le principe d'une condamnation de l'appelante à une part des frais doit être confirmé et l'appel rejeté. La répartition et le montant des frais, qui ne sont pas contestés en tant que tels, soit un tiers des frais d'audience réduits, par 156 fr., quatre dixièmes des frais de procédure, par 1'760 fr., et l'entier des indemnités de ses défenseurs d'office, par 11'580 fr. 85, doivent être confirmés. II. Appels joints de B.W.________ et de T.W.________</w:t>
      </w:r>
    </w:p>
    <w:p>
      <w:r>
        <w:rPr>
          <w:b/>
        </w:rPr>
        <w:t>E. 6.1</w:t>
      </w:r>
    </w:p>
    <w:p>
      <w:r>
        <w:t>Les deux déclarations d'appel joint, au contenu identique, reposent sur l'affirmation, non argumentée, qu'aucun des deux appelants par voie de jonction n'aurait commis de faute civile.</w:t>
      </w:r>
    </w:p>
    <w:p>
      <w:r>
        <w:rPr>
          <w:b/>
        </w:rPr>
        <w:t>E. 6.2</w:t>
      </w:r>
    </w:p>
    <w:p>
      <w:r>
        <w:t>Quant aux principes découlant de l'art. 426 al. 2 CPP, il est renvoyé au considérant 4.2 ci-dessus.</w:t>
      </w:r>
    </w:p>
    <w:p>
      <w:r>
        <w:rPr>
          <w:b/>
        </w:rPr>
        <w:t>E. 6.3.1</w:t>
      </w:r>
    </w:p>
    <w:p>
      <w:r>
        <w:t>S'agissant de B.W.________, on peut tenir pour établi qu'il a traité A.________ de "menteuse". Comme l'a mentionné le premier juge (jugement, p. 10), il ressort du dossier que, dans ses différentes écritures (P. 5, 13, 14, 16, 54) et dans ses déterminations du 11 janvier 2019 (P. 62), il a indiqué que la prénommée " pratique le mensonge à l'envi ", " n'a cessé […] de me porter atteinte de diverses manières, notamment par le biais de mensonges particulièrement crasses ", " est coutumière du mensonge, qu'elle utilise à outrance, l'air de rien et en toutes situations ", " tente de m'acculer […] avec force mensonges et manipulations ". S'il est vrai que le fait de traiter une personne de "menteuse" peut relever de l'injure, il ressort toutefois des circonstances dans lesquelles les propos en cause ont été tenus que B.W.________ n'avait pas le dessein de nuire à A.________ en la présentant comme méprisable, mais d'exprimer l'indignation que lui inspirait le comportement de celle-ci. Au vu des considérations développées ci-dessus dans le cadre de l'appel déposé par A.________ et du nombre de mensonges proférés par cette dernière, on peut admettre que B.W.________ a fait la preuve de sa bonne foi. On ne constate donc pas d'atteinte à la personnalité d'A.________ ou du moins pas d'atteinte illicite au sens de l'art. 28 al. 2 CC. Dans ces circonstances, condamner l'intéressé au paiement d'un tiers des frais d'audience réduits et d'un dixième des frais de procédure, découlant de l’instruction relative à l'infraction d'injure, constitue une violation de l’art. 426 al. 2 CPP. Ces frais doivent dès lors être laissés à la charge de l'Etat. L'appel joint de B.W.________ doit donc être admis.</w:t>
      </w:r>
    </w:p>
    <w:p>
      <w:r>
        <w:rPr>
          <w:b/>
        </w:rPr>
        <w:t>E. 6.3.2</w:t>
      </w:r>
    </w:p>
    <w:p>
      <w:r>
        <w:t>S'agissant de T.W.________, comme fautes civiles, le jugement retient en page 10 le fait d'avoir enlevé et endommagé des piquets de clôture appartenant à A.________, fait admis implicitement puisque T.W.________ les lui a restitués ou mis à disposition (PV aud. 3, p. 6 et 7), et le fait, également admis, d'avoir traité celle-ci « d'espèce de folle » (PV aud. 3 p. 17). Il retient également comme fautes civiles les faits contestés, mais établis par le témoignage de N.________ à l'audience du Tribunal des baux du 31 janvier 2018 (P. 32, p. 6), ayant consisté pour T.W.________ à menacer A.________ et à gifler celle-ci le 14 novembre 2017, ce dont elle s'est notamment plainte le 20 décembre 2017 (P. 29). Détaillé, indiquant notamment les circonstances de temps et de lieu, le témoignage précité est convaincant. Ces atteintes illicites à la personnalité et à la propriété sont à l'origine de l'ouverture de poursuites pénales et justifient donc la condamnation de leur auteur à une part des frais. Les montants de la répartition de ces frais, qui ne sont pas contestés en tant que tels, soit un tiers des frais d'audience réduits et cinq dixièmes des frais de procédure, doivent être confirmés. L'appel joint de T.W.________ doit donc être rejeté. IV. Révocation du mandat de défenseur d'office</w:t>
      </w:r>
    </w:p>
    <w:p>
      <w:r>
        <w:rPr>
          <w:b/>
        </w:rPr>
        <w:t>E. 7.1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w:t>
      </w:r>
    </w:p>
    <w:p>
      <w:r>
        <w:rPr>
          <w:b/>
        </w:rPr>
        <w:t>E. 7.2</w:t>
      </w:r>
    </w:p>
    <w:p>
      <w:r>
        <w:t>En l'espèce, dans sa déclaration d'appel, A.________ ne conteste que la mise à sa charge d'une partie des frais de procédure. Ainsi, la procédure d’appel ne présente aucune difficulté que l’intéressée ne pourrait pas surmonter seule. L'enjeu est uniquement financier. Or, la défense d'office s'apprécie avec réserve lorsque sont en cause les intérêts financiers de la partie (David Glassey, Des conditions d'octroi de l'assistance judiciaire, in: Jusletter 9 décembre 2019, p. 10). Il y a par conséquent lieu de révoquer le mandat de défenseur d’office de Me Christophe Marguerat, l'enjeu pénal ne le justifiant plus. Si l'autorité d'appel ne pouvait évaluer la pertinence de la défense d'office qu'à la clôture du délai d'appel joint, la partie assistée, ne contestant que les frais, pouvait en revanche, à réception du jugement rendu par le Tribunal de police, d'emblée réaliser que l'assistance d'un avocat d'office ne se justifiait plus pour contester des frais en deuxième instance. Par conséquent, le mandat de défenseur d’office d'A.________ conféré à l’avocat Christophe Marguerat par prononcé rendu le 28 mai 2019 par le Tribunal de police de l'arrondissement de La Broye et du Nord vaudois doit être révoqué avec effet ex tunc, soit dès la notification du jugement de première instance. V. Conclusion</w:t>
      </w:r>
    </w:p>
    <w:p>
      <w:r>
        <w:rPr>
          <w:b/>
        </w:rPr>
        <w:t>E. 8</w:t>
      </w:r>
    </w:p>
    <w:p>
      <w:r>
        <w:t>En définitive, l'appel d'A.________ et l'appel joint de T.W.________ doivent être rejetés. L'appel joint de B.W.________ doit être admis et le chiffre VIII du dispositif du jugement de première instance modifié en conséquence. Vu l'issue de la cause, les frais de la procédure d'appel, constitués en l’espèce de l'émolument de jugement, par 2'090 fr. (art. 21 al. 1 et 2 TFIP [Tarif des frais de procédure et indemnités en matière pénale du 28 septembre 2010; BLV 312.03.1]), seront mis par trois quarts à la charge d'A.________ et par un huitième à la charge de T.W.________, le solde étant laissé à la charge de l'Etat. Vu la révocation de son mandat de défenseur d'office avec effet ex tunc, Me Christophe Marguerat ne saurait être indemnisé pour les opérations qu’il a effectuées dans le cadre de la présente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