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495 vom 5. Juni 2020</w:t>
      </w:r>
    </w:p>
    <w:p>
      <w:r>
        <w:t>VD Tribunal cantonal, 2020-06-05, FR</w:t>
      </w:r>
    </w:p>
    <w:p>
      <w:r>
        <w:rPr>
          <w:b/>
        </w:rPr>
        <w:t xml:space="preserve">Quelle: </w:t>
      </w:r>
      <w:r>
        <w:t>https://mcp.opencaselaw.ch/entscheid/vd_findinfo_Jug___2020___495</w:t>
      </w:r>
    </w:p>
    <w:p>
      <w:r>
        <w:t>FR: VD_FINDINFO Jug / 2020 / 495 du 5 juin 2020</w:t>
      </w:r>
    </w:p>
    <w:p>
      <w:r>
        <w:t>IT: VD_FINDINFO Jug / 2020 / 495 del 5 giugno 2020</w:t>
      </w:r>
    </w:p>
    <w:p>
      <w:pPr>
        <w:pStyle w:val="Heading2"/>
      </w:pPr>
      <w:r>
        <w:t>Regeste</w:t>
      </w:r>
    </w:p>
    <w:p>
      <w:r>
        <w:t>COMMERCE DE STUPÉFIANTS, CONSOMMATION DE STUPÉFIANTS, FABRICATION DE STUPÉFIANTS, LOI FÉDÉRALE SUR LES STUPÉFIANTS ET LES SUBSTANCES PSYCHOTROPES, CONFISCATION{DROIT PÉNAL}, ADMINISTRATION DES PREUVES, EXPERTISE, AUDITION OU INTERROGATOIRE, TÉMOIN, CONSTATATION DES FAITS, PREUVE ILLICITE, CANNABIS, PEINE PÉCUNIAIRE, FIXATION DE LA PEINE, CONVERSION DE LA PEINE, PEINE PRIVATIVE DE LIBERTÉ, AMENDE | 106 CP, 34 CP, 42 al. 1 CP, 47 CP, 49 al. 1 CP, 69 CP, 10 CPP (CH), 147 al. 1 CPP (CH), 389 CPP (CH), 398 al. 3 let. b CPP (CH)</w:t>
      </w:r>
    </w:p>
    <w:p>
      <w:pPr>
        <w:pStyle w:val="Heading2"/>
      </w:pPr>
      <w:r>
        <w:t>Erwägungen</w:t>
      </w:r>
    </w:p>
    <w:p>
      <w:r>
        <w:rPr>
          <w:b/>
        </w:rPr>
        <w:t>E. 1</w:t>
      </w:r>
    </w:p>
    <w:p>
      <w:r>
        <w:t>CPP), l’appel d’Z.________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w:t>
      </w:r>
    </w:p>
    <w:p>
      <w:r>
        <w:rPr>
          <w:b/>
        </w:rPr>
        <w:t>E. 2.2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CR CPP, op. cit.,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w:t>
      </w:r>
    </w:p>
    <w:p>
      <w:r>
        <w:rPr>
          <w:b/>
        </w:rPr>
        <w:t>E. 4</w:t>
      </w:r>
    </w:p>
    <w:p>
      <w:r>
        <w:t>novembre 1950 ; RS 0.101) et 14 al. 2 Pacte ONU II (Pacte international relatif aux droits civils et politiques du 16 décembre 1966;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 3. 3.1 Invoquant la violation de la garantie à un procès équitable et la violation de son droit d’être entendu, l’appelant a requis, à titre de mesure d’instruction, l’audition de X.________. Il fait valoir qu’il n’a pas eu l’occasion d’être confronté à X.________ et de lui poser des questions, et que, s’agissant de la vente de cocaïne, seules les déclarations de celle-ci l’incriminent. Il affirme que le premier juge a violé le principe de la bonne foi en adoptant des comportements contradictoires, soit en citant ce témoin aux débats, puis en statuant sans l’entendre. 3.2 L'art. 147 al. 1 CPP consacre le principe général de l'administration des preuves durant l'instruction et la procédure principale en présence des parties. Il prévoit que les parties ont le droit d'assister à l'administration des preuves par le ministère public et les tribunaux, ainsi que de poser des questions aux comparants. La présence des défenseurs lors des interrogatoires de police est régie par l'art. 159 al. 1 CPP, qui prévoit que lors d’une audition menée par la police, le prévenu a droit à ce que son défenseur soit présent et puisse poser des questions. Selon l’art. 147 al. 3 CPP, une partie ou son conseil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Les preuves administrées en violation de l'art. 147 al. 1 CPP ne sont pas exploitables à la charge de la partie qui n'était pas présente (art. 147 al. 4 CPP; ATF 139 IV 25 consid. 4.2, JdT 2013 IV 226 ; TF 1B_606/2019 du 19 mai 2020 consid. 3.1). 3.3 En l’espèce, le Ministère public a rendu une ordonnance pénale le 20 février 2020, laquelle tient lieu d’acte d’accusation (cf. art. 356 al. 1 CPP). Se fondant sur les déclarations faites par X.________ lors de son audition par la police le 24 mai 2019 (PV aud. 3 R. 8 p. 3), il retient qu’Z.________ lui a vendu au moins 24 grammes de cocaïne – 30 boulettes de 0,8 grammes – pour un montant de 2'400 francs. Or, ce témoin a été entendu à une seule reprise et en l’absence de l’appelant et de son défenseur. L’appelant a requis l’audition de X.________ en première instance. Bien qu’elle ait été citée à comparaître aux débats, X.________ ne s’est pas présentée à l’audience du 5 juin 2020 et le Tribunal de police a statué malgré tout. L’appelant a réitéré sa requête d’audition en appel. Or, il n’a pas été possible d’entendre ce témoin à l’audience d’appel. S’agissant de sa mise en cause par X.________, l’appelant a déclaré, lors de son audition du 19 juillet 2019 par la police (PV aud. 11 R. 4) : « Elle, par contre, c’est de la cocaïne. Elle m’a contacté pour cette drogue mais ça doit être à 3 ou 4 reprises au maximum. Elle passait chez moi ou me contactait par téléphone. Ensuite, j’allais directement chercher chez mon fournisseur. En général, elle me prenait 2 boulettes de 0.8 gramme à CHF 100.- pièce. Vous me dites qu’elle a déclaré que depuis le début de l’année 2018, elle estime m’avoir acheté 30 fois de la cocaïne, ce qui correspond à 24 grammes au minimum. C’est totalement exagéré, elle délire. ». Lors de son audition par le Procureur le 23 octobre 2019 (PV aud. 13 ll. 59-64), l’appelant a admis avoir remis de la cocaïne à X.________ à trois reprises, soit six boulettes de 0.8 g, ce qui correspond à un total de 4.8 g. Aux débats de première instance, l’appelant a contesté sa mise en cause par X.________ et a déclaré (Jugement p. 6) : « Je ne lui ai jamais vendu de cocaïne. J’ai revu pour la dernière fois X.________, mais je ne sais pas quand. Nous avions bien sûr discuté de la présente affaire. Je lui ai demandé pourquoi elle m’accablait comme ça. Elle m’a répondu que c’est la police qui a inventé, qu’elle a signé sans relire les phrases et qu’elle avait signé n’importe quoi. ». Aux débats d’appel, Z.________, qui a une nouvelle fois demandé à être confronté à X.________, a admis être allé chercher de la cocaïne avec elle, tout au plus à huit reprises. Force est dès lors de constater que l’appelant n’a pas eu l’occasion de poser des questions à X.________, puisqu’elle n’a pas été interrogée en sa présence ou celle de son défenseur. En appel, il n’a pas été possible de réparer le vice résultant de la violation du droit du prévenu de participer à l’administration des preuves, de sorte que les déclarations de X.________ sont inexploitables en application de l’art. 147 al. 3 CPP et qu’il convient de s’en tenir aux déclarations du prévenu, qui a reconnu lui avoir remis six boulettes de cocaïne de 0.8 g, soit 4.8 g au total. Il convient par conséquent de retenir qu’Z.________ a vendu 4.8 g de cocaïne à X.________ pour un montant total de 600 fr. et l’état de fait du jugement entrepris a été modifié sur ce point.</w:t>
      </w:r>
    </w:p>
    <w:p>
      <w:r>
        <w:rPr>
          <w:b/>
        </w:rPr>
        <w:t>E. 4.1</w:t>
      </w:r>
    </w:p>
    <w:p>
      <w:r>
        <w:t>S’agissant de la culture de cannabis, l’appelant invoque une constata­tion erronée des faits et la violation de la présomption d’innocence, et renouvelle sa réqui­sition tendant à la mise en œuvre d’une expertise de la marchandise canna­binique saisie, afin d’attester qu’il s’agissait exclusivement de CBD (canna­bidiol), et non de THC (tétrahydrocannabinol). Il fait valoir qu’il ne s’est jamais livré à une culture de cannabis, mais à une culture légale de CBD. Il admet avoir vendu respectivement 150, 384 et 100 g de cannabis à C.________, K.________ et J.________, mais il affirme que ces stupéfiants ne provenaient pas de sa culture.</w:t>
      </w:r>
    </w:p>
    <w:p>
      <w:r>
        <w:rPr>
          <w:b/>
        </w:rPr>
        <w:t>E. 4.2.1</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 sur la notion d'arbitraire, cf. ATF 142 II 355 consid. 6 ; TF 6B_999/2019 précité).</w:t>
      </w:r>
    </w:p>
    <w:p>
      <w:r>
        <w:rPr>
          <w:b/>
        </w:rPr>
        <w:t>E. 4.2.2</w:t>
      </w:r>
    </w:p>
    <w:p>
      <w:r>
        <w:t>L'art. 19 al. 1 let. a LStup sanctionne celui qui, sans droit, cultive, fabrique ou produit de toute autre manière des stupéfiants. Aux termes de l'art. 2 al. 1 LStup, sont des stupéfiants les substances et préparations qui engendrent une dépendance et qui ont des effets de type morphinique, cocaïnique ou cannabique et celles qui sont fabriquées à partir de ces substances ou préparations ou qui ont un effet semblable à celles-ci. Le Département fédéral de l'intérieur (ci-après : DFI) établit la liste des stupéfiants, des substances psychotropes, des précurseurs et des adjuvants chimiques; à cet effet, il se fonde en principe sur les recommandations des organisations internationales compétentes (art. 2a LStup). L'art. 8 al. 1 let. d LStup interdit la culture, l'importation, la fabrication ou la mise dans le commerce des stupéfiants ayant des effets de type cannabique. L’OTStup-DFI (Ordonnance du DFI sur les tableaux des stupéfiants, des substances psychotropes, des précurseurs et des adjuvants chimiques ; RS 812.121.11) qualifie de stupéfiants le cannabis, soit la plante de chanvre ou parties de plante de chanvre présentant une teneur totale moyenne en THC de 1,0 % au moins et tous les objets et préparations présentant une teneur totale en THC de 1,0 % au moins ou fabriqués à partir de chanvre présentant une teneur totale en THC de1,0 % au moins (art. 1 al. 2 let. a OTStup-DFI et le tableau a-d de son annexe 1). L’analyse du chanvre, en tant qu’elle permet de déterminer sa teneur en THC et, partant son effet psychotrope, est un moyen adéquat pour établir s’il peut être consommé comme stupéfiant ; il ne s’agit toutefois que d’un moyen de preuve parmi d’autres. La réalisation de l’élément objectif de l’infraction peut aussi être admise sur la base d'un ensemble d'éléments ou d'indices convergents propres à l'établir de manière suffisante. Ces éléments peuvent être le fait que l’auteur indique lui-même l’utilisation possible comme stupéfiant, le prix de vente élevé qu’il pratique ou la consommation par des tiers du chanvre comme stupéfiant (ATF 141 IV 273 consid. 3).</w:t>
      </w:r>
    </w:p>
    <w:p>
      <w:r>
        <w:rPr>
          <w:b/>
        </w:rPr>
        <w:t>E. 4.3</w:t>
      </w:r>
    </w:p>
    <w:p>
      <w:r>
        <w:t>Tout d’abord, il y a lieu de constater que, le 19 mars 2019, le prévenu a donné son accord à ce que le cannabis saisi soit détruit de manière anticipée (P. 9). Il est ainsi abusif de sa part de requérir en appel qu’une expertise soit entreprise pour déterminer son taux de THC. Quoi qu’il en soit, une expertise est inutile au vu des éléments au dossier, et en particulier des déclarations de l’appelant lui-même. En effet, lors de son audition par la police le 19 mars 2019 (PV aud. 1 R. 5), le prévenu a affirmé qu’il n’avait jamais arrêté de cultiver de la marijuana chez lui depuis 2015. Il a expliqué qu’il avait fait une à deux cultures par année, soit environ 4 à</w:t>
      </w:r>
    </w:p>
    <w:p>
      <w:r>
        <w:rPr>
          <w:b/>
        </w:rPr>
        <w:t>E. 5</w:t>
      </w:r>
    </w:p>
    <w:p>
      <w:r>
        <w:t>cultures en 4 ans, estimant sa récolte à 400-500 g au total par année, ceci pour sa propre consommation. Il a expliqué qu’il avait deux tentes depuis six mois environ, qu’il n’avait effectué qu’une seule culture de CBD. Entendu le 23 octobre 2019 par la Procureure (PV aud. 13 ll. 31 ss), il a reconnu avoir cultivé entre 1.6 et 2 kg de marijuana depuis 2015. Il a également reconnu en avoir vendu au moins 634 g, affirmant qu’une partie de ce qu’il a cultivé et vendu était du CBD. Il a prétendu ne pas avoir indiqué à au moins une personne que ce qu’il lui vendait était du CBD et non du cannabis. Aux débats de première instance (jugement p. 6), il a contesté s’être adonné à la culture de cannabis, affirmant avoir cultivé uniquement du CBD et indiquant avoir acheté des graines sur internet durant l’été 2018, qu’il était légal de procéder de cette manière, qu’il voulait se mettre en règle et qu’il n’avait fait que deux récoltes qui représentaient 500-600 grammes. Le chanvre dont la teneur totale en THC est inférieure à 1,0 % est dépourvu d’effet psychotrope et ne constitue ainsi pas un stupéfiant. Quant au CBD, il n’a pas d’effet euphorisant ou psychotrope et ne tombe pas sous le coup de la loi sur les stupéfiants si le taux de THC est inférieur à 1 %.  Ce n’est, selon ses propres déclarations, que depuis 2018 que le prévenu a voulu cultiver du CBD et non précé­demment : il a affirmé en mars 2019 n’avoir réalisé qu’une culture de CBD avec les deux tentes qu’il avait acquises six mois plus tôt (PV aud. 1 R. 5). Par ailleurs, il indique lui-même qu’il aurait vendu du CBD comme un stupéfiant (PV aud. 11 R. 2 et R. 3 ; PV aud. 13 ll. 31-36). Or, la consommation par des tiers du chanvre comme stupéfiant et le prix de vente élevé constituent, selon la jurisprudence précitée, un indice propre à établir que le taux de THC est supérieur au maximum légal. A ces éléments s’ajoutent que les ventes que le prévenu a reconnues ont toutes été réalisées avant que sa culture de CBD – initiée dans l’hypothèse qui lui est la plus favorable à mi 2018 – n’ait pu produire des résultats. Enfin, le prévenu n’est pas crédible lorsqu’il affirme en appel que tout le cannabis vendu à C.________, K.________ et J.________ ne provenait pas de sa production, dès lors qu’il a lui-même reconnu précédemment qu’il avait vendu une partie de sa production. Au surplus, le fait que ceux-ci n’aient pas vu la culture de chanvre du prévenu n’est pas déterminant. Par ailleurs, B.________ a certes affirmé qu’il fumait en mai 2019 du CBD avec le prévenu, qu’il lui en donnait parfois une tête ou un joint, mais il a aussi indiqué qu’il allait chez le prévenu pour du cannabis (PV aud. 4 R. 8 et R. 9). De plus, tous les consommateurs de chanvre prénommés sont des adeptes de longue date du cannabis et il est évident qu’ils ont suffisamment d’expérience de cette substance pour savoir si elle a un effet psychotrope ou non, et que c’est précisément cet effet psychotrope qu’ils recherchaient. Dans ces circonstances, les éléments probatoires au dossier sont suffisants pour permettre à la Cour de céans d’examiner les infractions reprochées et de trancher les questions litigieuses. Ainsi, la requête d’expertise déposée par l’appelant doit être rejetée. Au vu de ce qui précède, il convient de retenir, à l’instar du premier juge, que le prévenu s’est adonné à une culture de cannabis destinée en partie à sa consommation personnelle, mais également, dans une proportion qu’il n’est pas possible de déterminer précisément, à la vente. La condamnation d’Z.________ doit ainsi être confirmée pour le cas 1.1.</w:t>
      </w:r>
    </w:p>
    <w:p>
      <w:r>
        <w:rPr>
          <w:b/>
        </w:rPr>
        <w:t>E. 5.1</w:t>
      </w:r>
    </w:p>
    <w:p>
      <w:r>
        <w:t>Invoquant une constatation erronée des faits, l’appelant conteste avoir agi en tant qu’intermédiaire et affirme que son rôle doit être examiné en lien avec sa propre consommation de drogue. Il fait valoir que plusieurs témoins ont indiqué qu’il  ne leur vendait pas de drogue, qu’J.________ a déclaré qu’ils mettaient leurs ressources en commun pour obtenir de la drogue à meilleur prix, qu’il ne vendait pas de drogue à ses amis, mais leur faisait tout au plus profiter de ses contacts pour acquérir de la drogue à meilleur prix et que son comportement doit être sanctionné par l’art. 19a LStup</w:t>
      </w:r>
    </w:p>
    <w:p>
      <w:r>
        <w:rPr>
          <w:b/>
        </w:rPr>
        <w:t>E. 5.2</w:t>
      </w:r>
    </w:p>
    <w:p>
      <w:r>
        <w:t>Aux termes de l’art. 19 al. 1 LStup, celui qui, sans droit, notamment, entrepose, expédie, transporte, importe, exporte des stupéfiants ou les passe en transit (let. b), aliène ou prescrit des stupéfiants, en procure de toute autre manière à un tiers ou en met dans le commerce (let. c), est puni d’une peine privative de liberté de trois ans au plus ou d’une peine pécuniaire. Selon l’art. 19a ch. 1 LStup, celui qui, sans droit, aura consommé intentionnellement des stupéfiants ou celui qui aura commis une infraction à l’art. 19 pour assurer sa propre consommation est passible de l’amende. Mis à part le fait de consommer, l’art 19a LStup ne vise que les actes destinés exclusivement à permettre à l’auteur de se procurer de la drogue pour sa propre consommation. En revanche, les actes qui conduisent à la consommation de drogue par des tiers ne peuvent pas bénéficier du traitement privilégié de l’art. 19a LStup (ATF 119 IV 180 consid. 2a).</w:t>
      </w:r>
    </w:p>
    <w:p>
      <w:r>
        <w:rPr>
          <w:b/>
        </w:rPr>
        <w:t>E. 5.3</w:t>
      </w:r>
    </w:p>
    <w:p>
      <w:r>
        <w:t>En l’espèce, l’appelant n’a jamais nié avoir consommé du cannabis à raison d’un à cinq joints par jour depuis 2015, ainsi que de la cocaïne et de l’héroïne occasionnellement (PV aud. 1 R. 5). Certes, comme le relève Z.________, certains témoins ont affirmé qu’il n’était pas un trafiquant de drogue et d’autres témoins ont indiqué qu’il ne leur avait pas vendu de drogue, tout au plus qu’il leur en aurait donné. Il n’en reste pas moins que son activité de vendeur a été confirmée par les consommateurs pour les cas 1.2, 1.3, 1.4 et 1.5 de l’acte d’accusation. K.________ a déclaré que le prévenu lui avait vendu du cannabis (PV aud. 5 R. 6). S’agissant d’C.________ et d’J.________, le prévenu a admis qu’il allait chercher pour eux du cannabis qu’il leur vendait ensuite, réalisant ainsi un bénéfice lui permettant de financer sa propre consommation (PV aud. 11 R. 6 et R. 7). Le fait que cela lui a permis de se procurer aussi du cannabis pour lui-même n’y change rien, et il est ainsi erroné de prétendre qu’il n’a jamais reçu d’argent pour ces transactions. Quant à la vente de cocaïne par l’appelant à X.________ (cas 1.5), elle est avérée, comme déjà expliqué ci-avant (cf. ch. 3.3), à concurrence de 4.8 grammes. Il arrivait au prévenu de mettre de l’argent en commun avec X.________ pour acheter de la cocaïne, mais lors de la transaction, il profitait de réaliser un gain et de faire des économies sur sa propre consommation, gardant pour lui la boulette supplémentaire (PV aud. 1 R. 5 p. 3 ; PV aud. 13 ll. 59-62), ce qu’il a confirmé aux débats d’appel (cf. p. 3 ci-dessus). Enfin, il ressort indubitablement des déclarations de G.________ (PV aud. 6 R. 6) que le prévenu savait que son colocataire faisait du trafic d’héroïne, qu’elle n’avait pas le numéro de téléphone de ce dernier et qu’elle contactait le prévenu avant de venir chercher de l’héroïne. Dans cette mesure, il convient de considérer que l’appelant a favorisé ce trafic de stupéfiants (cas 2). Partant, hormis s’agissant de la quantité de cocaïne vendue à X.________ qui doit être arrêtée à 4.8 g, il y a lieu de s’en tenir aux faits retenus par le premier juge. Au reste, le prévenu ayant favorisé un trafic d’héroïne, vendu du cannabis et vendu de la cocaïne, l’art. 19a LStup n’est manifestement pas applicable. En définitive, la condamnation d’Z.________ pour infraction, complicité d’infraction et contravention à la LStup doit être confirmée.</w:t>
      </w:r>
    </w:p>
    <w:p>
      <w:r>
        <w:rPr>
          <w:b/>
        </w:rPr>
        <w:t>E. 6.1</w:t>
      </w:r>
    </w:p>
    <w:p>
      <w:r>
        <w:t>L’appelant conteste la destruction du matériel de culture saisi lors de la perquisition de son domicile.</w:t>
      </w:r>
    </w:p>
    <w:p>
      <w:r>
        <w:rPr>
          <w:b/>
        </w:rPr>
        <w:t>E. 6.2</w:t>
      </w:r>
    </w:p>
    <w:p>
      <w:r>
        <w:t>Selon l’art. 69 al. 1 CP, le juge prononce la confiscation des objets qui ont servi ou devaient servir à commettre 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Selon l’art. 69 al. 2 CP, le juge peut ordonner que les objets confisqués soient mis hors d'usage ou détruits. Il s’agit d’éviter que la mise en circulation de ces biens ne permette la commission d’autres infractions (Dupuis et alii, op. cit., n. 22 ad art. 69 CP).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w:t>
      </w:r>
    </w:p>
    <w:p>
      <w:r>
        <w:rPr>
          <w:b/>
        </w:rPr>
        <w:t>E. 6.3</w:t>
      </w:r>
    </w:p>
    <w:p>
      <w:r>
        <w:t>En l’espèce, du matériel servant à la culture du cannabis a été saisi au domicile de l’appelant le 19 mars 2019, savoir notamment deux toiles de tente, trois transformateurs, un minuteur, quatre lampes UV carrées, cinq lampes UV rectangu­laires, cinq tuyaux Masterflex de différentes tailles, quatre ventilateurs, une boîte en bois électrique, une lampe blanche UV rectangulaire, un filtre, un carton contenant du matériel de tente et des tuteurs, six néons, trois produits liquides et une mini serre contenant divers pots. Or, le prévenu a manifestement utilisé ce matériel pour cultiver du cannabis depuis 2015 et ce n’est que depuis le milieu de l’année 2018 qu’il cultive du CBD. Le prévenu lui-même a déclaré en mars 2019 n’avoir réalisé qu’une culture de CBD (PV aud. 1 R. 5). Les ventes reprochées au prévenu ont ainsi été réalisées avant que sa culture de CBD ne soit productive. Les objets confisqués ont donc servi à commettre des infractions. Partant, les conditions de leur confiscation, respectivement de leur destruction selon l’art. 69 al. 2 CP, sont réunies, de sorte que cette conclusion doit être rejetée.</w:t>
      </w:r>
    </w:p>
    <w:p>
      <w:r>
        <w:rPr>
          <w:b/>
        </w:rPr>
        <w:t>E. 7.1</w:t>
      </w:r>
    </w:p>
    <w:p>
      <w:r>
        <w:t>L’appelant, qui conclut au prononcé d’une peine plus clémente, ne fait valoir aucun moyen à cet égard. La quantité de cocaïne vendue par l’appelant retenue étant réduite à 4.8 g en appel (cas 1.5), il convient de revoir d’office la quotité de la peine fixée par le premier juge.</w:t>
      </w:r>
    </w:p>
    <w:p>
      <w:r>
        <w:rPr>
          <w:b/>
        </w:rPr>
        <w:t>E. 7.2.1</w:t>
      </w:r>
    </w:p>
    <w:p>
      <w:r>
        <w:t>Selon l’art. 47 CP (Code pénal suisse du 21 décembre 1937 ; RS 311.0),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 TF 6B_291/2020 du 15 mai 2020 consid. 2.1),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 6B_1192/2018 du 23 janvier 2019 consid. 1.1; TF 6B_780/2018 du 9 octobre 2018 consid. 2.1).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7.2.3</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7.2.4</w:t>
      </w:r>
    </w:p>
    <w:p>
      <w:r>
        <w:t>L’art. 34 CP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Aux termes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alii, Petit commentaire, Code pénal, 2 e éd., Bâle 2017, n. 7 ad art. 106 CP).</w:t>
      </w:r>
    </w:p>
    <w:p>
      <w:r>
        <w:rPr>
          <w:b/>
        </w:rPr>
        <w:t>E. 7.3</w:t>
      </w:r>
    </w:p>
    <w:p>
      <w:r>
        <w:t>En l’espèce, Z.________ a enfreint la LStup en cultivant 1.6 kg de cannabis, en vendant à tout le moins 634 g de cannabis, en vendant 4.8 g de cocaïne, en favorisant le trafic d’héroïne de son colocataire et en consommant de la marijuana à raison d’un à cinq joints par jour pendant 20 mois, et occasionnellement de la cocaïne et de l’héroïne. Le premier juge a prononcé une peine pécuniaire de 180 jours-amende à 30 fr. le jour avec sursis pendant 3 ans, ainsi qu’une amende de 1'350 fr., la peine privative de liberté de substitution en cas de non-paiement fautif étant fixée à 45 jours. En appel, la quantité de cocaïne vendue par le prévenu retenue étant réduite à 4.8 g, le prévenu est partiellement libéré s’agissant de la vente de cocaïne. La culpabilité de l’appelant retenue au stade de l’appel s’avère moins lourde qu’en première instance, mais elle ne doit pas être minimisée, puisqu’il n’a pas hésité à héberger un trafiquant d’héroïne dans le seul but de bénéficier de sa générosité, et à mettre en danger la santé de quelques consommateurs à qui il a vendu du cannabis et de la cocaïne pour réaliser des bénéfices lui permettant notamment de satisfaire sa consommation personnelle. L’appelant persiste par ailleurs à contester une bonne partie des actes qui lui sont reprochés dont il avait admis certains et ne démontre ainsi aucune prise de conscience de la gravité de ses agissements. A cela s’ajoute qu’il y a concours d’infractions. A décharge, il sera tenu compte de la situation personnelle précaire du prévenu et du fait qu’il est consommateur de drogue. Une peine pécuniaire doit être prononcée pour sanctionner l’infraction et la complicité d’infraction à la LStup. L’infraction la plus grave est l’infraction à la LStup, qui consiste en la culture et la vente de cannabis, ainsi qu’en la vente de cocaïne. Elle doit être sanctionnée de 90 jours-amende. Cette peine doit être augmentée, par l’effet du concours, de 30 jours-amende pour sanctionner la complicité d’infraction à la LStup, soit le fait que le prévenu a favorisé et contribué au trafic d’héroïne auquel se livrait son colocataire. Le montant du jour-amende de 30 fr., non contesté, est conforme à la situation financière de l’appelant. Une peine pécuniaire de 120 jours-amende à 30 fr. le jour est ainsi adéquate pour sanctionner le comportement délictueux du prévenu. Au vu de l’absence d’antécédents, le pronostic n’est pas défavorable, de sorte que les conditions à l’octroi du sursis sont bien réalisées. Le délai d’épreuve assortissant le sursis, arrêté à trois ans, est adéquat. Enfin, pour sanctionner la contravention à la Lstup, le premier juge a prononcé une amende de 1'350 fr., assortie d’une peine privative de liberté de substitution de 45 jours. Si la quotité de l’amende, fixée en application des critères légaux à charge et à décharge, et de la situation personnelle d’Z.________, ne prête pas le flanc à la critique, la peine privative de liberté de substitution doit être ramenée à 14 jours en cas de non-paiement fautif, afin de correspondre au taux de conversion « standard » de l’amende de 100 fr. pour un jour de privation de liberté (Dupuis et alii, op. cit., n.</w:t>
      </w:r>
    </w:p>
    <w:p>
      <w:r>
        <w:rPr>
          <w:b/>
        </w:rPr>
        <w:t>E. 9</w:t>
      </w:r>
    </w:p>
    <w:p>
      <w:r>
        <w:t>ad art. 106 CP). Le jugement entrepris doit ainsi être rectifié d’office sur ce point. 8. En définitive, l’appel d’Z.________ doit être partiellement admis et le jugement entrepris réformé et rectifié d’office dans le sens des considérants. Me Aba Neeman, défenseur d’office d’Z.________, a produit une liste d’opérations faisant état de 14 heures et 50 minutes d’activité (P. 47), dont il n’y a pas lieu de s’écarter si ce n’est pour tenir compte du fait que les 5 heures d’activité consacrées à la préparation de l’audience d’appel et à l’assistance du prévenu aux débats d’appel ont été effectuées par l’avocat-stagiaire de Me Neeman et que les débours forfaitaires doivent être alloués à concurrence de 2% (art. 26b TFIP [Tarif des frais judiciaires et indemnités en matière pénale du 28 septembre 2010 ; BLV 312.03.1], qui renvoie aux art. 2 al. 1 let. a et b et art. 3bis RAJ [Règlement sur l’assistance judiciaire en matière civile du 7 décembre 2010 ; BLV 211.02.3]). C’est ainsi une indemnité d’un montant de 2'634 fr. 75 (9h50 à 180 fr. [honoraires avocat breveté] + 5h à 110 fr. [honoraires avocat-stagiaire] + 80 fr. [1 vacation avocat-stagiaire] + 45 fr. 40 [débours] + 188 fr. 35 [TVA]) qui sera allouée à Me Aba Neeman. Vu l’issue de la cause, les frais de la procédure d’appel, par 5'454 fr. 75, constitués de l’émolument de jugement, par 2'820 fr. (art. 21 al. 1 et 2 TFIP), et de l’indemnité allouée au défenseur d’office d’Z.________, par 2'634 fr. 75, seront mis par moitié, soit 2'727 fr. 40, à la charge d’Z.________, qui obtient partiellement gain de cause (art. 428 al. 1 CPP), le solde étant laissé à la charge de l’Etat. Z.________ ne sera tenu de rembourser à l’Etat la moitié de l’indemnité allouée à son défenseur d’office mise à sa charge que lorsque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