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458 vom 26. Februar 2020</w:t>
      </w:r>
    </w:p>
    <w:p>
      <w:r>
        <w:t>VD Tribunal cantonal, 2020-02-26, FR</w:t>
      </w:r>
    </w:p>
    <w:p>
      <w:r>
        <w:rPr>
          <w:b/>
        </w:rPr>
        <w:t xml:space="preserve">Quelle: </w:t>
      </w:r>
      <w:r>
        <w:t>https://mcp.opencaselaw.ch/entscheid/vd_findinfo_Jug___2020___458</w:t>
      </w:r>
    </w:p>
    <w:p>
      <w:r>
        <w:t>FR: VD_FINDINFO Jug / 2020 / 458 du 26 février 2020</w:t>
      </w:r>
    </w:p>
    <w:p>
      <w:r>
        <w:t>IT: VD_FINDINFO Jug / 2020 / 458 del 26 febbraio 2020</w:t>
      </w:r>
    </w:p>
    <w:p>
      <w:pPr>
        <w:pStyle w:val="Heading2"/>
      </w:pPr>
      <w:r>
        <w:t>Regeste</w:t>
      </w:r>
    </w:p>
    <w:p>
      <w:r>
        <w:t>REPRÉSENTATION DE LA VIOLENCE, CONTRAINTE SEXUELLE, PORNOGRAPHIE, TENTATIVE SIMPLE | 135 CP, 189 al. 1 CP, 22 ad 189 al. 1 CP, 66a al. 2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T.________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w:t>
      </w:r>
    </w:p>
    <w:p>
      <w:r>
        <w:t>A titre préjudiciel aux débats d’appel, l’appelant a requis la suspension de l’audience au vu de l’absence de R.________. Il a également réitéré les réquisitions de preuves n° 1, 2 et 3 de sa déclaration d’appel, soit l’audition en qualité de témoins de [...] et de [...] ainsi que la production de la lettre de licenciement de W.________. Les parties ont conclu au rejet de l’ensemble de ces requêtes.</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3.2</w:t>
      </w:r>
    </w:p>
    <w:p>
      <w:r>
        <w:t>S’agissant de la requête de suspension de la procédure d’appel au vu de l’absence de R.________ dont il requiert l’audition dans le cadre de l'appel, l’appelant perd de vue que cette plaignante a déjà été entendue durant l’enquête respectivement le 31 mars 2017 par la police (PV aud. 1) et le 16 février 2018 par le Ministère public en contradictoire (PV aud. 19). Par ailleurs, et contrairement à ce que l’appelant allègue, il ne s’agit pas seulement d’apprécier « la parole de l’un contre la parole de l’autre », puisqu’il n’est pas uniquement mis en cause par R.________, mais également par trois autres collègues. Compte tenu de ces circonstances, il convient de préserver la santé de R.________ qui a produit un certificat médical attestant qu’elle est incapable de réexposer ce qu’elle a vécu sans risque de s’effondrer (P. 150). La Cour de céans rejette par conséquent la requête de suspension de la procédure d’appel et renonce à procéder à une nouvelle audition de R.________. L’appelant requiert l’audition de C.________ pour qu’elle expose qu'elles étaient les difficultés personnelles que la plaignante W.________ lui avait confiées à l’époque des faits. C.________ a été auditionnée à deux reprises en cours d'enquête, soit les 3 avril et 22 novembre 2017 et elle a refusé de répondre à la question que l’appelant souhaite lui poser (PV aud. 15, l. 217). Par ailleurs, la plaignante W.________ a été entendue en cours d'enquête et son audition a été filmée (PV aud. 2 et 21). Des certificats médicaux ont été produits (P. 150). Ces éléments sont déterminants pour évaluer la crédibilité de la plaignante W.________ et les confidences rapportées par un tiers ne sont pas pertinentes à cet égard. Il ne sera dès lors pas donné suite à cette requête. L’appelant requiert la production de la lettre de licenciement de W.________. Cette réquisition n'est pas nécessaire au traitement de l'appel. En effet, il ressort des déclarations de la plaignante à la police qu'il était difficile pour elle de venir travailler après les événements. Par ailleurs une lettre de licenciement n'a pas à faire état des motivations de son employée. Il n’y a dès lors pas lieu de donner suite à cette requête. L’appelant requiert l'audition de X.________, audition qu'il avait déjà requise en première instance, mais à laquelle il avait renoncé car le témoin ne s'était pas présenté (cf. jgmt p. 9). Selon lui, elle était témoin du fait que [...] et lui étaient proches. Cette audition n'est cependant pas nécessaire car le fait qu'ils étaient proches, et en particulier les éléments dont l’appelant fait état aux lignes 195 à 210 de son procès-verbal d'audition du 19 octobre 2018 (PV aud. 12), sont corroborés par les déclarations de [...] elle-même (PV aud. 4 du 1 er avril 2017).</w:t>
      </w:r>
    </w:p>
    <w:p>
      <w:r>
        <w:rPr>
          <w:b/>
        </w:rPr>
        <w:t>E. 4</w:t>
      </w:r>
    </w:p>
    <w:p>
      <w:r>
        <w:t>L'appelant reproche aux premiers juges de l’avoir reconnu coupable de contrainte sexuelle en violation du principe de la présomption d’innocence. Il soutient en bref que les plaignantes ne sont pas crédibles et, qu’il a été victime de la malveillance de R.________ qui aurait monté ses collègues contre lui.</w:t>
      </w:r>
    </w:p>
    <w:p>
      <w:r>
        <w:rPr>
          <w:b/>
        </w:rPr>
        <w:t>E. 4.1</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(CR CPP), n. 34 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(ATF 137 IV 122 consid. 3.3 ; TF 6B_1283/2018 du 14 février 2019 consid. 1.3).</w:t>
      </w:r>
    </w:p>
    <w:p>
      <w:r>
        <w:rPr>
          <w:b/>
        </w:rPr>
        <w:t>E. 4.2</w:t>
      </w:r>
    </w:p>
    <w:p>
      <w:r>
        <w:t>En l’espèce, comme les premiers juges, la Cour d’appel considère que les déclarations des plaignantes sont crédibles et elle renvoie au considérant 2.2.2 du jugement entrepris (pp. 27-29) conformément à l’art. 82 al. 4 CPP. En particulier, les déclarations des plaignantes W.________, G.________ et N.________ sont cohérentes et précises. Elles permettent de comprendre logiquement les événements rapportés. Ces déclarations comportent des détails sur les circonstances dans lesquelles les agressions se sont produites. Elles contiennent des éléments décrivant la chronologie et le contexte des faits dénoncés. En particulier, ces trois déclarations, prises dans leur ensemble, décrivent une agression soudaine, alors que les victimes se trouvaient seules avec l’appelant dans un espace confiné, et l'état de surprise dans lequel elles se sont retrouvées, celles-ci n'ayant pas pu, dans un premier temps, esquisser le moindre geste de défense.</w:t>
      </w:r>
    </w:p>
    <w:p>
      <w:r>
        <w:rPr>
          <w:b/>
        </w:rPr>
        <w:t>E. 4.2.1</w:t>
      </w:r>
    </w:p>
    <w:p>
      <w:r>
        <w:t>S’agissant de R.________, l’appelant fait valoir qu’elle n'assumait pas d'avoir eu une relation avec lui, qu'elle lui vouait une rancœur particulière, que ses propos ne sont pas constants et spontanés. R.________ a expliqué de manière précise et détaillée le déroulement complet des faits, donnant une vision parfaitement claire et précise des circonstances dans lesquels ils s’étaient déroulés. Il n'y a pas de contradiction, ni d'exagération, et les éléments rapportés sont cohérents. Il est erroné d'affirmer que les accusations de R.________ n'ont pas été formulées de manière spontanée. il est vrai qu'elle était très en colère contre l’appelant et qu'elle a parlé des faits à l'occasion d'un entretien avec ce dernier devant leur supérieure hiérarchique. Mais sa colère s'explique parfaitement par le comportement qu'elle dénonce et n’est pas un indice de mensonge. En outre, rien de permet d’accréditer la thèse d’un complot mis sur pied par R.________ ni d’une vengeance personnelle de cette dernière. R.________ et l’appelant ont entretenu une brève liaison. La plaignante a en effet commencé à travailler à l'EMS le 1 er mars 2017, la rupture date du 14 mars 2017 et les faits qu'elle dénonce se sont déroulés le 27 mars 2017. Elle affirme qu'elle n'a jamais souhaité avoir plus qu'une liaison, expliquant que sa communauté n'acceptera jamais qu'elle ait un ami de couleur. Aucun élément du dossier ne permet d'affirmer qu'elle aurait souhaité que leur relation ne cesse pas ou qu'elle reprenne, même si au début de mars elle l'a relancé à plusieurs reprises. Des sms échangés, il ressort qu'il a provoqué une dispute au sujet de ses lunettes, et qu'elle a saisi l'occasion pour dire qu'ils devaient s'en tenir à une relation uniquement professionnelle. Rien ne permet ainsi de dire qu'elle ressentait de la rancœur à son égard ou qu'elle voulait se venger. I l paraît en outre invraisemblable que R.________ – qui venait d’être engagée et qui ne se sentait pas particulièrement intégrée et proche de ses collègues (elle a déclaré avoir ressenti une ambiance tendue entre les soignants dès son arrivée) – ait pu influencer et convaincre trois collègues d’accuser faussement l’appelant. Par ailleurs, on ne peut suivre l’appelant lorsqu’il soutient – planning à l’appui – ne pas avoir travaillé avec R.________ le 28 mars 2017 pour s’occuper de la résidente Madame [...] et, partant, ne pas avoir pu agresser sa collègue. En effet, il est établi que le planning des soins prodigués les 27 et 28 mars 2017 ne reflète pas la complète activité des soignants en raison d’un manque de temps à disposition du personnel pour le compléter ensuite des soins apportés, ce que l’appelant a admis aux débats d’appel. On relève en tout état de cause que lorsqu'elle a parlé du comportement de l’appelant à sa responsable P.________, R.________ a uniquement parlé d'une résidente démente sans mentionner de nom. C’est également en vain que l’appelant évoque la mauvaise qualité du travail de la plaignante pour la décrédibiliser. En effet cette prétendue mauvaise qualité n'est pas établie. Même si tel était le cas, ce fait ne serait pas déterminant. Par ailleurs, il est erroné de prétendre que cette problématique allait être abordée avec P.________, dès lors que cette dernière les a convoqués parce qu'elle avait senti les tensions existantes entre eux. De plus, elle pensait que ces tensions étaient dues à l'épisode du téléphone que la plaignante avait d'autorité mis dans la poche du prévenu et non à une autre cause. L’appelant fait encore valoir que les faits que R.________ dénonce sont inconcevables dans la mesure où il venait de rompre avec elle. Il perd de vue que le geste dénoncé était violent et n’avait rien d’affectueux. Il prétend que cet acte n'est pas compatible avec sa personnalité telle que de nombreux témoins la décrivent. Les témoignages auxquels il se réfère sont largement contrebalancés par d'autres déclarations, notamment des plaignantes. L’appelant affirme que les déclarations de R.________ ne sont pas constantes. La différence qu'il relève entre ses déclarations et ce que rapporte sa thérapeute est cependant insignifiante. Il affirme qu'il est révélateur qu'elle n'ait pas parlé à sa psychothérapeute du fait qu'elle a eu une relation consentie avec lui. Il est vrai que les deux certificats au dossier (P. 79 et 106) n'évoquent pas ce fait. Cela surprend en effet, mais s'explique aisément par le fait que ces attestations se concentrent sur l'épisode traumatisant qu'elle dénonce et non sur la relation consentie qu'elle a eue avec lui. Enfin, R.________ décrit comme les autres plaignantes une agression soudaine, à laquelle elle ne pouvait pas s'attendre et à laquelle, compte tenu de sa position, elle ne pouvait que très difficilement échapper. Compte tenu de ce qui précède, les dénégations de l’appelant quant aux faits dénoncés par R.________ doivent être écartées.</w:t>
      </w:r>
    </w:p>
    <w:p>
      <w:r>
        <w:rPr>
          <w:b/>
        </w:rPr>
        <w:t>E. 4.2.2</w:t>
      </w:r>
    </w:p>
    <w:p>
      <w:r>
        <w:t>S’agissant des déclarations de W.________, on ne peut suivre l’appelant lorsqu’il affirme qu’elles auraient été polluées et ne seraient pas spontanées. A cet égard il y a lieu de se référer à l'intégralité de l'audition filmée de cette jeune fille (PV aud. 2). Celle-ci explique en effet avec beaucoup d'émotion qu'elle enfouit les évènements dérangeants et traumatisants, car parler ne sert selon elle à rien, et elle décrit comment elle a été amenée à évoquer ces événements. Le fait que les révélations des autres femmes l'ont incitée à également sortir du silence est dans ce contexte une évidence, et il n'enlève rien à la crédibilité de ses dires. L'appelant fait valoir que ses déclarations ne sont pas spontanées et qu'elles ont été influencées par R.________. Cette dernière a indiqué qu'elle avait décrit à W.________ la manière dont le prévenu l'avait forcée à l'embrasser, précisant qu'elle ne se souvenait pas quand elle l'avait fait. W.________ a exposé le 31 mars 2017 à la police que le jour précédent sa collègue R.________ lui avait dit que l’appelant l'avait agressée, que celle-ci l'avait convaincue d'en parler, ce qu'elle avait fait, se confiant alors à C.________. Or la proximité temporelle de ces événements rend déjà impossible la mise sur pied d'un complot d'autant que les plaignantes n'ont jamais caché qu'elles s'étaient parlées. Le fait qu'elles utilisent la même image, soit qu'elles ont eu l'impression que l’appelant avait voulu les manger, n'est pas suffisant pour déduire qu'elles ont ourdi une machination ou que la plaignante aurait participé à une prétendue croisade menée par R.________. Enfin, le fait qu'C.________, à laquelle W.________ a pour la première fois raconté les événements, l'a prise dans ses bras ne saurait avoir favorisé la réelle souffrance qui se dégage de son audition filmée. On ne saurait ainsi retenir que la plaignante a été influencée. Par ailleurs, W.________ n'a jamais dit qu'elle avait eu une longue conversation avec le prévenu dans l'ascenseur, mais juste un échange verbal avant qu'il l'agresse, et qu'elle avait eu l'impression que cela avait été long, de sorte que l'agression a bien pu se passer dans l'ascenseur. Enfin, rien ne permet de soutenir que l'agression sexuelle dont elle a été victime dans son enfance a pu avoir un quelconque impact sur la réalité des faits qu'elle décrit. Dans ces circonstances, les dénégations de l’appelant quant aux faits dénoncés par W.________ doivent être écartées.</w:t>
      </w:r>
    </w:p>
    <w:p>
      <w:r>
        <w:rPr>
          <w:b/>
        </w:rPr>
        <w:t>E. 4.2.3</w:t>
      </w:r>
    </w:p>
    <w:p>
      <w:r>
        <w:t>L’appelant conteste avoir touché les seins de G.________ sans son accord alors qu’ils se trouvaient dans la salle de repos. Tant l’appelant que la plaignante ont indiqué qu'ils avaient eu un projet de week-end auquel elle avait renoncé. Elle a exposé de manière convaincante qu'elle cherchait à s'intégrer à l'équipe, mais qu'elle ne souhaitait pas avoir une aventure avec l’appelant, raison pour laquelle elle avait renoncé à ce week-end. Elle a aussi exposé de manière crédible qu'elle lui avait demandé de ne pas être tactile avec elle, ce qu'il avait respecté jusqu'à l'évènement dans la salle de repos. A la suite de celui-ci, il avait aussi respecté son refus. Ces circonstances expliquent les messages échangés à la suite de cet épisode sans que cela ne décrédibilise la plaignante lorsqu’elle met l’appelant en cause. Les dénégations de ce dernier s’agissant des faits dénoncés par G.________ doivent dès lors être écartées.</w:t>
      </w:r>
    </w:p>
    <w:p>
      <w:r>
        <w:rPr>
          <w:b/>
        </w:rPr>
        <w:t>E. 4.2.4</w:t>
      </w:r>
    </w:p>
    <w:p>
      <w:r>
        <w:t>Enfin, l’appelant conteste qu'on puisse retenir les déclarations de N.________ qui n'a pas été entendue en contradictoire. Conformément aux garanties procédurales de l'art. 6 ch. 1 et 3 CEDH (Convention de sauvegarde des droits de l'homme et des libertés fondamentales du 4 novembre 1950; RS 0.101), l'accusé a le droit d'interroger les témoins à charge.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(ATF 133 I 33 consid. 3.1; ATF 131 I 476 consid. 2.2; TF 6B_276/2018 du 24 septembre 2018 consid. 2.1.1; TF 6B_1310/2016 du 13 décembre 2017 consid. 2.1). En effet, pour pouvoir utiliser valablement son droit de poser des questions, l'accusé doit avoir la possibilité d'examiner la crédibilité personnelle du témoin et de vérifier la valeur probante de ses déclarations (ATF 133 I 33 consid. 3.1). Ce droit est absolu lorsque la déposition du témoin en cause est d'une importance décisive, notamment lorsqu'il est le seul témoin, ou que sa déposition constitue une preuve essentielle (ATF 131 1476 consid. 2.2 et les références citées).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et les références citées; TF 6B_1310/2016 précité consid. 2.12; TF 6B_961/2016 du 10 avril 2017 consid. 3.3.1; TF 6B_839/2013 du 28 octobre 2014 consid. 1.5.1). En l'espèce, N.________ n'a été entendue qu'une seule fois par la police (PV aud. 4). Elle n'a pas pu être auditionnée à nouveau car elle a subi en août 2017 un AVC qui a entraîné des problèmes de compréhension et d'élocution. Elle n'a pas déposé plainte. Ces circonstances n’impliquent pas d’écarter ses dires. En effet, ses déclarations ne sont empreintes d'aucune animosité et elles sont mesurées. Son discours est structuré ; elle décrit leur relation de travail et les liens qu'ils ont eus en dehors du travail. Le fait que N.________ déclare que l’appelant aime les femmes soumises et qu'elle ne l'est pas n'a pas pour effet de rétablir sa réputation, dont on ne voit au demeurant pas en quoi elle serait compromise. C.________ corrobore les faits décrit par N.________, parlant d'attouchements dans une voiture, et elle atteste en outre de l'émotion sincère de N.________ lorsqu'elle s'est confiée (PV aud. 9 p. 4). Ainsi, il y a lieu de tenir compte de la version des faits de N.________ dont la crédibilité ne peut être remise en question.</w:t>
      </w:r>
    </w:p>
    <w:p>
      <w:r>
        <w:rPr>
          <w:b/>
        </w:rPr>
        <w:t>E. 4.2.5</w:t>
      </w:r>
    </w:p>
    <w:p>
      <w:r>
        <w:t>Compte tenu de ce qui précède, les premiers juges étaient fondés à rejeter les dénégations de l’appelant et à retenir les faits dénoncés par ses victimes, dont la crédibilité ne peut être remise en question.</w:t>
      </w:r>
    </w:p>
    <w:p>
      <w:r>
        <w:rPr>
          <w:b/>
        </w:rPr>
        <w:t>E. 5</w:t>
      </w:r>
    </w:p>
    <w:p>
      <w:r>
        <w:t>L’appelant fait valoir, à supposer que les faits dénoncés par G.________ et N.________ soient établis, que la condition de la contrainte ne serait pas remplie et que ces faits seraient constitutifs d’attouchements sexuels réprimés par l’art. 198 al. 2 CP.</w:t>
      </w:r>
    </w:p>
    <w:p>
      <w:r>
        <w:rPr>
          <w:b/>
        </w:rPr>
        <w:t>E. 5.1.1</w:t>
      </w:r>
    </w:p>
    <w:p>
      <w:r>
        <w:t>Conformément à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Constitue un acte d'ordre sexuel au sens de cette disposition une activité corporelle sur soi-même ou sur autrui qui tend à l'excitation ou à la jouissance sexuelle de l'un des participants au moins (Corboz, Les infractions en droit suisse, vol. I, 3 e éd. 2010, n. 6 ad art.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et les références citées). Un baiser sur la bouche ou une tape sur les fesses sont des actes insignifiants qui ne sont pas des actes d’ordre sexuel (Corboz, op. cit., n. 10 ad art. 187 CP). En revanche, un baiser lingual ou des baisers insistants sur la bouche revêtent indiscutablement un caractère sexuel (ATF 125 IV 58 consid. 3b ; TF 6B_7/2011 du 15 février 2011 consid. 1.4 ; Corboz, op. cit., n. 10 ad art. 187 CP). Il en va de même d’une caresse insistante du sexe, des fesses ou des seins, même par-dessus les habits (Trechsel/Bertossa, Schweizerisches Strafgesetzbuch, Praxiskommentar, 2008, n. 6 ad art. 187 CP).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w:t>
      </w:r>
    </w:p>
    <w:p>
      <w:r>
        <w:rPr>
          <w:b/>
        </w:rPr>
        <w:t>E. 5.1.2</w:t>
      </w:r>
    </w:p>
    <w:p>
      <w:r>
        <w:t>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6B_303/2008 du 22 janvier 2009 consid. 3; cf. également TF 6P.123/2003 du 21 novembre 2003 consid. 6.1). Si l'auteur ne se limite pas à un attouchement, par nature fugace, mais accomplit un acte d'ordre sexuel, l'art. 189 CP est seul applicable. (TF 6B_303/2008 du 22 janvier 2009 consid. 3). Est dès lors déterminante, pour décider si c'est bien l'art. 189 CP qui devait être appliqué ou si, comme le prétend l'appelant, seul entre en considération l'art. 198 al. 2 CP, l'intensité de l'attouchement, savoir s'il s'agissait d'un geste furtif ou d'une caresse insistante.</w:t>
      </w:r>
    </w:p>
    <w:p>
      <w:r>
        <w:rPr>
          <w:b/>
        </w:rPr>
        <w:t>E. 5.1.3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5.2.1</w:t>
      </w:r>
    </w:p>
    <w:p>
      <w:r>
        <w:t>En l’espèce, s’agissant de G.________, les premiers juges ont exposé de manière convaincante les motifs pour lesquels ils ont retenu la contrainte sexuelle (jgmt, p. 31). Il n’y a pas lieu de s’écarter de cette appréciation. En effet, l’appelant savait que la plaignante ne souhaitait pas avoir de contacts physiques avec lui, qui plus est qu’il lui touche les seins, car elle avait déjà repoussé ses avances à plusieurs reprises. Il a agi par surprise alors que la plaignante se trouvait seule dans la salle de repos – soit un local exigu – assise sur un lit. Faisant fi de la volonté de la plaignante pour obtenir la satisfaction de ses propres instincts sexuels , l’appelant a mis un bras sur une des épaules de celle-ci, ce qui a eu pour conséquence de placer la plaignante sous son emprise physique, d’autant qu’il est beaucoup plus grand qu’elle, ce qui a été constaté à l’audience d’appel. Il a ensuite agi rapidement de manière à empêcher toute réaction de sa part en lui passant la main sur la poitrine. Il s'agit objectivement d'un geste avec une connotation sexuelle et par ailleurs pas uniquement de « mains baladeuses ». Si le geste sur sa poitrine n’a pas été plus appuyé c’est uniquement parce que la plaignante a réagi avec vivacité, se levant et l’insultant et que l’appelant y a ainsi mis fin, alors même qu’il exerçait une pression physique sur elle. Dans ces circonstances, il convient de retenir que tous les éléments constitutifs de la contrainte sexuelle sont réalisés au stade de la tentative. L’appelant doit être reconnu coupable de tentative de contrainte sexuelle à l’encontre de G.________.</w:t>
      </w:r>
    </w:p>
    <w:p>
      <w:r>
        <w:rPr>
          <w:b/>
        </w:rPr>
        <w:t>E. 5.2.2</w:t>
      </w:r>
    </w:p>
    <w:p>
      <w:r>
        <w:t>Quant aux faits concernant N.________, l’appelant a mis sa main sur le sexe de la plaignante, par-dessus son pantalon, et a frotté. Bien qu'elle l'ait repoussé, il a recommencé. Le geste a à l'évidence une connotation sexuelle. Il n'est pas furtif, dans la mesure où il a frotté fortement, respectivement appuyé. La contrainte découle du fait que les gestes ont été commis par surprise, dans un endroit confiné, soit dans une voiture, que l’appelant a un gabarit certain, et que les gestes ont été fort pour le premier et appuyé pour le second. Rien ne permettait à l’appelant de croire que N.________ l'autorisait en prenant place dans sa voiture à ce qu'il lui touche le sexe ; il a répété son geste alors même qu'elle l'avait repoussé. Il y a donc contrainte sexuelle au sens de l’art. 181 CP.</w:t>
      </w:r>
    </w:p>
    <w:p>
      <w:r>
        <w:rPr>
          <w:b/>
        </w:rPr>
        <w:t>E. 6</w:t>
      </w:r>
    </w:p>
    <w:p>
      <w:r>
        <w:t>L’appelant conteste sa condamnation pour pornographie et représentation de la violence en lien avec une vidéo mettant en scène des actes d'ordre sexuel avec un enfant ainsi que trois images d'un homme tenant dans ses mains la tête décapitée d'une femme, trouvées dans son téléphone portable. Il fait valoir qu'il les a reçues le 27 mars 2017, qu'il ne les a pas sollicitées et que c'est par mégarde qu'il ne les a pas effacées. Il affirme que le fait de n'avoir pas effacé la vidéo et les images ne tombe pas sous le coup de la loi pénale faute de tout indice établissant l'intention d'exercer sur elles une maîtrise de fait et de tout indice établissant qu'il aurait cherché à les consommer. A l’audience d’appel, il a déclaré qu’il pensait avoir effacé ces fichiers mais qu’en raison de la synchronisation de son téléphone, ils étaient restés stockés dans l’appareil.</w:t>
      </w:r>
    </w:p>
    <w:p>
      <w:r>
        <w:rPr>
          <w:b/>
        </w:rPr>
        <w:t>E. 6.1.1</w:t>
      </w:r>
    </w:p>
    <w:p>
      <w:r>
        <w:t>Conformément à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L'art. 195 al. 5 CP punit la consommation en tant que telle, y compris la consommation sans possession via Internet (Message du 4 juillet 2012 précité, FF 2012 7096, ch. 2.6.3.2). Au plan subjectif, l'art. 197 al. 5 CP définit une infraction de nature intentionnelle; le dol éventuel suffit (Dupuis et al. [éd.], Petit commentaire, Code pénal, 2 e éd. 2017, n. 41 ad art. 197 CP).</w:t>
      </w:r>
    </w:p>
    <w:p>
      <w:r>
        <w:rPr>
          <w:b/>
        </w:rPr>
        <w:t>E. 6.1.2</w:t>
      </w:r>
    </w:p>
    <w:p>
      <w:r>
        <w:t>L’art. 135 al. 1 bis CP dispose que celui qui aura acquis, obtenu par voie électronique ou d'une autre manière ou possédé des objets ou des représentations visées à l'al. 1, dans la mesure où ils illustrent des actes de violence contre des êtres humains ou des animaux, sera puni d'une peine privative de liberté d'un an au plus ou de l'amende. La notion de possession suppose objectivement la maîtrise physique directe ou indirecte sur une chose et subjectivement la volonté d'exercer cette maîtrise (Dupuis et al., op. cit., n. 16 ad art 135 CP). Le simple fait de conserver consciemment des données dans des fichiers temporaires du disque dur est assimilable à un acte de possession selon la jurisprudence (cf. Dupuis et al., op. cit., n. 17 ad art. 135 CP). Il s'agit d'une infraction intentionnelle, le dol éventuel suffit.</w:t>
      </w:r>
    </w:p>
    <w:p>
      <w:r>
        <w:rPr>
          <w:b/>
        </w:rPr>
        <w:t>E. 6.2</w:t>
      </w:r>
    </w:p>
    <w:p>
      <w:r>
        <w:t>En l'espèce, l’appelant a gardé une vidéo pornographique et trois images tombant sous le coup de l'art. 135 CP sur son téléphone. Il ne les a pas sollicitées, mais il ne conteste pas les avoir visionnées, ce qui semble d’ailleurs attesté par le fait qu’il savait de quoi il s’agissait lorsqu’il a été interrogé sur ces fichiers (PV aud. 30). Enfin, l’appelant n'est pas convaincant lorsqu'il affirme que c'est par mégarde qu'il ne les a pas détruites ou encore, à l’audience d’appel, qu’il l’aurait fait mais que les fichiers seraient restés stockés dans son appareil. En effet, le fait d’effacer est une action simple à accomplir pour tout un chacun. Il y a ainsi lieu de confirmer sa condamnation pour ce chef d’accusation.</w:t>
      </w:r>
    </w:p>
    <w:p>
      <w:r>
        <w:rPr>
          <w:b/>
        </w:rPr>
        <w:t>E. 7</w:t>
      </w:r>
    </w:p>
    <w:p>
      <w:r>
        <w:t>L’appelant étant reconnu coupable de tentative de contrainte sexuelle s’agissant des faits dénoncés par G.________ et non de contrainte sexuelle, il convient de refixer la peine en conséquence.</w:t>
      </w:r>
    </w:p>
    <w:p>
      <w:r>
        <w:rPr>
          <w:b/>
        </w:rPr>
        <w:t>E. 7.1.1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7.2</w:t>
      </w:r>
    </w:p>
    <w:p>
      <w:r>
        <w:t>En l’espèce, l’appelant est condamné pour représentation de la violence, pornographie, tentative de contrainte sexuelle et contrainte sexuelle. L'acte le plus grave, soit la contrainte sexuelle, a été commis au détriment de W.________ qui doit être sanctionné par une peine de 12 mois. Par l’effet du concours, il convient d’aggraver la peine de trois mois pour la contrainte sexuelle exercée sur R.________, de trois mois pour celle exercée sur N.________, de deux mois pour la tentative de contrainte sexuelle à l’encontre de G.________, de deux mois pour la pornographie et de deux mois pour les images violentes. Le comportement délictueux doit ainsi être sanctionné par une peine privative de liberté d’ensemble de 24 mois.</w:t>
      </w:r>
    </w:p>
    <w:p>
      <w:r>
        <w:rPr>
          <w:b/>
        </w:rPr>
        <w:t>E. 8</w:t>
      </w:r>
    </w:p>
    <w:p>
      <w:r>
        <w:t>L’appelant, qui conclut à son acquittement, conteste le principe et la quotité des conclusions civiles allouées aux plaignantes.</w:t>
      </w:r>
    </w:p>
    <w:p>
      <w:r>
        <w:rPr>
          <w:b/>
        </w:rPr>
        <w:t>E. 8.1</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w:t>
      </w:r>
    </w:p>
    <w:p>
      <w:r>
        <w:rPr>
          <w:b/>
        </w:rPr>
        <w:t>E. 8.2</w:t>
      </w:r>
    </w:p>
    <w:p>
      <w:r>
        <w:t>En l’espèce, il n’y a pas lieu de s’écarter de l’appréciation des premiers juges qui ont retenu que les trois plaignantes avaient souffert d’un état de stress post-traumatique en lien avec les évènements survenus dans la présente affaire ( P. 54/2, P. 114 et P. 150/1 pour W.________, P. 79/2, P. 106 et P. 150/1 pour R.________, P. 116 pour G.________) et que cela justifiait l’allocation d’une indemnité en tort moral en leur faveur. Les montants alloués, soit 1'000 fr. avec intérêt à 5% l'an dès le 3 avril 2017 pour G.________, 8'000 fr., avec intérêts à 5% l'an dès le 15 mars 2017 pour W.________ et 3'000 fr., avec intérêts à 5% l'an dès le 28 mars 2017 pour R.________ , sont conformes à la jurisprudence de la Cour de céans. S’agissant de G.________, il y a lieu de préciser que la qualification juridique différente des faits par la Cour d’appel n’a pas d’incidence sur les souffrances ressenties de sorte que le montant de 1'000 fr. est adéquat. L’appelant ne remettant pas en question les opérations annoncées par le conseil de G.________ on peut également confirmer le montant de 7'200 fr., alloué à la plaignante en application de l'art. 433 CPP pour ses frais de représentation par un mandataire professionnel , rien ne justifiant par ailleurs de s’en écarter.</w:t>
      </w:r>
    </w:p>
    <w:p>
      <w:r>
        <w:rPr>
          <w:b/>
        </w:rPr>
        <w:t>E. 9</w:t>
      </w:r>
    </w:p>
    <w:p>
      <w:r>
        <w:t>En définitive, l'appel de T.________ est très partiellement admis en ce sens que les faits dénoncés par G.________ sont constitutifs d’une tentative de contrainte sexuelle. Le jugement entrepris est confirmé pour le surplus. G.________, qui a agi avec l’aide d’un mandataire professionnel, a droit à une indemnité pour ses dépenses obligatoires occasionnées par la procédure d’appel. Me Gilles Monnier a indiqué avoir consacré 9 heures à ce mandat (P. 154), ce qui peut être admis. Au tarif horaire de 350 fr., l’indemnité totale s’élève à 3'537 fr. 75, TVA et débours inclus. Compte tenu de l’admission très partielle de l’appel de T.________, cette indemnité doit toutefois être réduite d’un tiers et sera ainsi arrêtée à 2'358 fr. 60 ([3'537 fr. 75 x 2] : 3), TVA et débours inclus. Sur la base de la liste d’opérations produite par Me Arnaud Thièry (P. 156), dont il n’y a pas lieu de s’écarter sous réserve du temps de l’audience d’appel à ajouter à raison de 1h50, c’est une indemnité de défenseur d'office de 4’584 fr. 90 , TVA et débours inclus qui lui sera allouée pour la procédure d'appel. Me Roxane Chauvet-Mingard a également produit une liste d’opérations (P. 155) dans laquelle elle indique avoir consacré 8.60 heures au mandat de R.________, dont 4.50 heures assumées par un avocat stagiaire et avoir consacré 5.40 heures au mandat de W.________, dont 3.40 heures assumées par un avocat stagiaire. Il n’y a pas lieu de s’écarter de ces indications sous réserve de l’ajout du temps de l’audience d’appel, par 1 heure 50, qui sera comptée au tarif horaire applicable à un avocat stagiaire. C’est ainsi une indemnité de conseil d’office de 1'397 fr. 60 pour R.________ et de 880 fr. 20, pour W.________, TVA et débours inclus, qui doit être allouée à Me Roxane Chauvet-Mingard pour la procédure d’appel. Vu l’issue de la cause, les frais de la procédure d’appel, constitués de l’émolument de jugement, par 3’560 fr. (art. 21 al. 1 et 2 TFIP [Tarif des frais de procédure et indemnités en matière pénale du 28 septembre 2010 ; BLV 312.03.1]), seront mis par neuf dixièmes, soit 3’204 fr., à la charge de T.________ qui succombe sur l’essentiel (art. 428 al. 1 CPP), le solde, par 356 fr., étant laissé à la charge de l’Etat. T.________ devra également supporter l’intégralité de l’indemnité de 2'277 fr. 80 ( 880 fr. 20 + 1'397 fr. 60) allouée à Me Roxane Chauvet-Mingard, conseil d’office des plaignantes W.________ et R.________. T.________ ne sera tenu de rembourser à l’Etat les 9/10 ème de l’indemnité en faveur de son défenseur d’office, soit 4'126 fr. 40, ainsi que l’intégralité de l’indemnité allouée au conseil d'office des parties plaignantes W.________ et R.________ , par 2'277 fr. 80 ( 880 fr. 20 + 1'397 fr. 60) ,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