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451 vom 18. Oktober 2019</w:t>
      </w:r>
    </w:p>
    <w:p>
      <w:r>
        <w:t>VD Tribunal cantonal, 2019-10-18, FR</w:t>
      </w:r>
    </w:p>
    <w:p>
      <w:r>
        <w:rPr>
          <w:b/>
        </w:rPr>
        <w:t xml:space="preserve">Quelle: </w:t>
      </w:r>
      <w:r>
        <w:t>https://mcp.opencaselaw.ch/entscheid/vd_findinfo_Jug___2020___451</w:t>
      </w:r>
    </w:p>
    <w:p>
      <w:r>
        <w:t>FR: VD_FINDINFO Jug / 2020 / 451 du 18 octobre 2019</w:t>
      </w:r>
    </w:p>
    <w:p>
      <w:r>
        <w:t>IT: VD_FINDINFO Jug / 2020 / 451 del 18 ottobre 2019</w:t>
      </w:r>
    </w:p>
    <w:p>
      <w:pPr>
        <w:pStyle w:val="Heading2"/>
      </w:pPr>
      <w:r>
        <w:t>Regeste</w:t>
      </w:r>
    </w:p>
    <w:p>
      <w:r>
        <w:t>RÉVISION{DÉCISION}, ADMISSION DE LA DEMANDE, NE BIS IN IDEM | 410 al. 1 let. a CPP (CH), 413 al. 2 let. a CPP (CH)</w:t>
      </w:r>
    </w:p>
    <w:p>
      <w:pPr>
        <w:pStyle w:val="Heading2"/>
      </w:pPr>
      <w:r>
        <w:t>Erwägungen</w:t>
      </w:r>
    </w:p>
    <w:p>
      <w:r>
        <w:rPr>
          <w:b/>
        </w:rPr>
        <w:t>E. 1.1</w:t>
      </w:r>
    </w:p>
    <w:p>
      <w:r>
        <w:t>L'art. 410 al. 1 let. a CPP (Code de procédure pénale suisse du 5 octobre 2007 ; RS 312.0)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in fine CPP).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(ATF 137 IV 59 consid. 5.1.2). Ils sont sérieux lorsqu'ils sont propres à ébranler les constatations de fait sur lesquelles se fonde la condamnation et que l'état de fait ainsi modifié rend possible un jugement sensiblement plus favorable au condamné (ATF 145 IV 197 consid. 1.1 ; ATF 137 IV 59 consid. 5.1.4 ; TF 6B_731/2020 du 1 er juillet 2020 consid. 2.1).</w:t>
      </w:r>
    </w:p>
    <w:p>
      <w:r>
        <w:rPr>
          <w:b/>
        </w:rPr>
        <w:t>E. 1.2</w:t>
      </w:r>
    </w:p>
    <w:p>
      <w:r>
        <w:t>A la forme, les demandes de révision doivent être motivées et adressées par écrit à la juridiction d'appel. Les motifs de révision doivent être exposés et justifiés dans la demande (art. 411 al. 1 CPP). La révision ne pouvant être entreprise d'office, les motifs invoqués doivent être clairement spécifiés, de même que les points de la décision qui doivent être modifiés ainsi que les faits concernés par d'éventuels moyens de preuve nouveaux (Heer, Basler Kommentar Strafprozessordnung, Jugendstrafprozessordung, 2 e éd., Bâle 2014, n. 6 ad art. 411 CPP ; Schmid/Jositsch, Schweizerische Strafprozessordnung, Praxiskommentar, 3 e éd., Zurich/St-Gall, 2017, n. 1 ad art. 411 CPP ; TF 6B_1126/2019 du 4 novembre 2019 consid. 1.1).</w:t>
      </w:r>
    </w:p>
    <w:p>
      <w:r>
        <w:rPr>
          <w:b/>
        </w:rPr>
        <w:t>E. 1.3</w:t>
      </w:r>
    </w:p>
    <w:p>
      <w:r>
        <w:t>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Selon l’art. 413 al. 2 CPP, si la juridiction d’appel constate que les motifs de révision sont fondés, elle annule partiellement ou entièrement la décision attaquée et renvoie la cause pour nouveau traitement et nouveau jugement à l’autorité qu’elle désigne (let. a) ou elle rend elle-même une nouvelle décision si l’état du dossier le permet (let. b).</w:t>
      </w:r>
    </w:p>
    <w:p>
      <w:r>
        <w:rPr>
          <w:b/>
        </w:rPr>
        <w:t>E. 1.4</w:t>
      </w:r>
    </w:p>
    <w:p>
      <w:r>
        <w:t>Nul ne peut être poursuivi ou puni pénalement par les juridictions du même Etat en raison d'une infraction pour laquelle il a déjà été acquitté ou condamné par un jugement définitif conformément à la loi et à la procédure pénale de cet Etat. Ce principe, exprimé par l'adage ne bis in idem , est garanti par l'art. 4 al. 1 du Protocole n° 7 à la CEDH (Convention de sauvegarde des droits de l’homme et des libertés fondamentales du 4 novembre 1950 ; RS 0.101) ainsi que par l'art. 14 § 7 du Pacte ONU Il (Pacte international relatif aux droits civils et politiques du 16 décembre 1966 ; RS 0.103.2). La règle découle en outre implicitement de la Constitution fédérale. Elle figure également à l'art. 11 al. 1 CPP (ATF 144 IV 136 consid. 10.1). Aux termes de cette disposition, aucune personne condamnée ou acquittée en Suisse par un jugement entré en force ne peut être poursuivie une nouvelle fois pour la même infraction (TF 6B_430/2020 du 26 août 2020 consid. 1.1).</w:t>
      </w:r>
    </w:p>
    <w:p>
      <w:r>
        <w:rPr>
          <w:b/>
        </w:rPr>
        <w:t>E. 2.1</w:t>
      </w:r>
    </w:p>
    <w:p>
      <w:r>
        <w:t>A l’appui de sa demande de révision, V.________ invoque qu’au moment où il a rendu son jugement du 18 octobre 2019, le Tribunal de police n’avait pas connaissance de sa condamnation du 19 septembre 2019 prononcée par le Ministère public de l’arrondissement de l’Est vaudois. Cette condamnation concernerait des faits en partie similaires à ceux pour lesquels il a été condamné par le Tribunal de police. En effet, les périodes durant lesquelles ces deux autorités ont retenu que V.________ s’était rendu coupable de séjour illégal se recouperaient presque entièrement.</w:t>
      </w:r>
    </w:p>
    <w:p>
      <w:r>
        <w:rPr>
          <w:b/>
        </w:rPr>
        <w:t>E. 2.2</w:t>
      </w:r>
    </w:p>
    <w:p>
      <w:r>
        <w:t>En l’espèce, la condamnation du prévenu du 19 septembre 2019 n’est pas mentionnée dans le jugement du Tribunal de police du 18 octobre 2019. Le prévenu n’en a par ailleurs pas fait mention à l’occasion de son interrogatoire (cf. jugement, p. 6). Il s’ensuit que l’ordonnance pénale entrée en force qui condamne le prévenu pour un séjour illégal durant la même période que celle retenue dans le jugement du 18 octobre 2019, qui n’était pas connue du Tribunal de police, constitue un fait nouveau et sérieux au sens de l’art. 410 al. 1 let. a CPP. La demande de révision est dès lors recevable. Le prévenu a été condamné par l’ordonnance pénale du 19 septembre 2019 pour un séjour illégal entre le 14 novembre 2017 et le 22 juillet 2019 et par le jugement du 18 octobre 2019 pour un séjour illégal entre le 8 septembre 2017 et le 6 août 2019. Le principe ne bis in indem a dès lors été violé, ce qui justifie que le jugement du 18 octobre 2019 soit annulé en tant qu’il concerne V.________ et que le dossier de la cause soit renvoyé au Tribunal de police de l’arrondissement de l’Est vaudois pour qu’il rende un nouveau jugement qui prévoira une peine tenant compte de la condamnation du 19 septembre 2019.</w:t>
      </w:r>
    </w:p>
    <w:p>
      <w:r>
        <w:rPr>
          <w:b/>
        </w:rPr>
        <w:t>E. 3.1</w:t>
      </w:r>
    </w:p>
    <w:p>
      <w:r>
        <w:t>Il découle de ce qui précède que la demande de révision doit être admise, que le jugement du 18 octobre 2019 doit être annulé en tant qu’il concerne V.________ et que le dossier de la cause doit être renvoyé au Tribunal de police de l’arrondissement de l’Est vaudois pour qu’il procède dans le sens des considérants.</w:t>
      </w:r>
    </w:p>
    <w:p>
      <w:r>
        <w:rPr>
          <w:b/>
        </w:rPr>
        <w:t>E. 3.2</w:t>
      </w:r>
    </w:p>
    <w:p>
      <w:r>
        <w:t>V.________ étant dépourvu des ressources financières suffisantes pour rémunérer son mandataire et ne disposant pas des connaissances nécessaires pour faire valoir ses moyens, il y a lieu d'admettre la requête d'assistance judiciaire et de désigner Me Marie-Pomme Moinat en qualité de défenseur d'office de V.________ pour la procédure de révision. Selon l'art. 135 al. 1 CPP, le défenseur d'office est indemnisé conformément au tarif des avocats de la Confédération ou du canton du for du procès. Dans le Canton de Vaud, le tarif horaire de l’avocat d’office breveté est fixé à 180 fr., respectivement à 110 fr. s’agissant d’un avocat-stagiaire, TVA et débours forfaitaires en sus (art. 2 al. 1 et 3 RAJ [règlement sur l'assistance judiciaire en matière civile du 7 décembre 2010 ; BLV 211.02.3], applicable par renvoi de l'art. 26b TFIP [tarif des frais de procédure et indemnités en matière pénale du 28 septembre 2010 ; BLV 312.03.1]). Il y a lieu de s’écarter de la liste des opérations 26 novembre 2020 (P. 27/1), en ce sens que le courrier de deux pages adressé au Tribunal de police le 28 septembre 2020 (P.24/2/3) sera indemnisé à hauteur de 30 minutes au lieu des 1 h 30 annoncées. Quant à la durée consacrée aux recherches et à la demande de révision, elle sera arrêtée à 7 h au lieu des 9 h 12 annoncées. Il s’ensuit que l’indemnité de Me Marie-Pomme Moinat peut être arrêtée à 1'566 fr. ([11 h 54 – 1 h {courrier} – 2 h 12 {recherches et rédaction}] x 180 fr.) , montant auquel s’ajoutent des débours forfaitaires de 31 fr. 30 (1'566 fr. x 2 %) et la TVA de 7,7 % sur le tout, par 123 fr., ce qui donne un total de 1'720 fr. 30 (1'566 fr. + 31 fr. 30 + 123 fr.).</w:t>
      </w:r>
    </w:p>
    <w:p>
      <w:r>
        <w:rPr>
          <w:b/>
        </w:rPr>
        <w:t>E. 3.3</w:t>
      </w:r>
    </w:p>
    <w:p>
      <w:r>
        <w:t>Vu l’issue du litige, les frais de la procédure de révision, par 2'490 fr. 30, constitués de l'émolument de jugement, par 770 fr., ainsi que de l’indemnité allouée au défenseur d’office, par 1'720 fr. 30, seront laissés à la charge de l’Etat. la Cour d’appel pénale, en application des art. 410 al. 1 let. a et 413 al. 2 let. a CPP, prononce : I. La demande de révision est admise. II. Le jugement rendu le 18 octobre 2019 par le Tribunal de police de l’arrondissement de l’Est vaudois est annulé en tant qu’il concerne V.________. III. Le dossier de la cause est renvoyé au Tribunal de police de l’arrondissement de l’Est vaudois pour qu’il procède dans le sens des considérants. IV. La requête d’assistance judiciaire est admise, Me Marie-Pomme Moinat étant désignée comme défenseur d’office de V.________ pour la procédure de révision. V. L’indemnité de Me Marie-Pomme Moinat est arrêtée à 1'720 fr. 30 (mille sept cent vingt francs et trente centimes), TVA et débours compris. VI. Les frais de la procédure de révision, par 2'490 fr. 30 (deux mille quatre cent nonante francs et trente centimes), y compris l’indemnité allouée au défenseur d’office, sont laissés à la charge de l’Etat. VII. Le présent jugement exécutoire. La présidente :               La greffière : Du Le jugement qui précède, dont la rédaction a été approuvée à huis clos, est notifié, par l'envoi d'une copie complète, à : - Me Marie-Pomme Moinat (pour V.________), - Ministère public central, et communiqué à : - Mme la Procureure cantonale Strada, - Mme la Présidente du Tribunal de police de l’arrondissement de l’Est vaudois,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sur l’organisation des autorités pénales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