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445 vom 9. Juli 2020</w:t>
      </w:r>
    </w:p>
    <w:p>
      <w:r>
        <w:t>VD Tribunal cantonal, 2020-07-09, FR</w:t>
      </w:r>
    </w:p>
    <w:p>
      <w:r>
        <w:rPr>
          <w:b/>
        </w:rPr>
        <w:t xml:space="preserve">Quelle: </w:t>
      </w:r>
      <w:r>
        <w:t>https://mcp.opencaselaw.ch/entscheid/vd_findinfo_Jug___2020___445</w:t>
      </w:r>
    </w:p>
    <w:p>
      <w:r>
        <w:t>FR: VD_FINDINFO Jug / 2020 / 445 du 9 juillet 2020</w:t>
      </w:r>
    </w:p>
    <w:p>
      <w:r>
        <w:t>IT: VD_FINDINFO Jug / 2020 / 445 del 9 luglio 2020</w:t>
      </w:r>
    </w:p>
    <w:p>
      <w:pPr>
        <w:pStyle w:val="Heading2"/>
      </w:pPr>
      <w:r>
        <w:t>Regeste</w:t>
      </w:r>
    </w:p>
    <w:p>
      <w:r>
        <w:t>MESURE THÉRAPEUTIQUE INSTITUTIONNELLE, INCENDIE INTENTIONNEL, CAS BÉNIN, IRRESPONSABILITÉ | 221 al. 3 CP, 59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A titre de mesures d’instruction, l’appelant a requis l’audition de l’expert judiciaire G.________, la production au dossier des documents exploités par l’expert G.________ et du rapport médical du SMPP.</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3.3.1</w:t>
      </w:r>
    </w:p>
    <w:p>
      <w:r>
        <w:t>L’appelant requiert l’audition de l’expert G.________ pour permettre à la défense de le confronter à certains éléments du dossier et de son rapport, tels que l’analyse du risque de récidive jugé comme étant élevé ou l’accessibilité de l’appelant au traitement institutionnel recommandé par l’expert. Il estime que l’expertise a été effectuée sans que la défense n’ait été impliquée, de sorte qu’il n’aurait pas été en mesure d’exercer ses droits dans le cadre de l’administration de cette preuve. Cette réquisition n’est pas utile au traitement de l’appel et on ne peut reprocher aux premiers juges d’avoir, par une appréciation anticipée des preuves, refusé d’y procéder. En effet, selon l’art. 189 CPP, l’expert peut être invité à clarifier une expertise si elle est incomplète ou peu claire ou si son exactitude peut être mise en doute, par écrit ou oralement aux débats. Or, dans son rapport du 9 mars 2020, l’expert G.________ a examiné de manière détaillée la situation médicale de M.________. A la demande de la défense, qui a souhaité poser des questions complémentaires, il a déposé un rapport complémentaire le 12 avril 2020. Tant l’expertise psychiatrique que son complément sont pertinents et suffisants. On ne discerne en effet aucune contradiction dans les constatations de l’expert, qui a par ailleurs répondu à l’ensemble des questions déterminantes. En particulier, la mesure thérapeutique institutionnelle préconisée par l’expert a fait l’objet de développements circonstanciés dans ses deux rapports. Partant, l’audition de l’expert n’est pas nécessaire.</w:t>
      </w:r>
    </w:p>
    <w:p>
      <w:r>
        <w:rPr>
          <w:b/>
        </w:rPr>
        <w:t>E. 3.3.2</w:t>
      </w:r>
    </w:p>
    <w:p>
      <w:r>
        <w:t>L’appelant requiert ensuite la production au dossier de certains documents médicaux exploités par l’expert G.________, que celui-ci aurait requis lui-même auprès des hôpitaux et cliniques au sein desquels l’appelant a été suivi, sans en faire la demande à la direction de la procédure, respectivement en agissant en contradiction avec l’art. 185 al. 3 CPP. On ne voit pas ce que l’appelant entend tirer de ces pièces, si ce n’est qu’il prétend avoir un droit de les consulter. Pour la cour de céans, les documents en question ne présentent cependant pas d’utilité, dès lors que les juges ne vont pas se muer en surexperts avec la prétention de les analyser de manière plus pertinente que l’expert reconnu et rompu à l’exercice. Si tant est que l’appelant se plaigne que ces documents auraient été obtenus par l’expert en violation de l’art. 185 al. 4 CPP, rien ne l’empêchait de le plaider, puisqu’il en avait la liste. Il ne l’a pas fait.</w:t>
      </w:r>
    </w:p>
    <w:p>
      <w:r>
        <w:rPr>
          <w:b/>
        </w:rPr>
        <w:t>E. 3.3.3</w:t>
      </w:r>
    </w:p>
    <w:p>
      <w:r>
        <w:t>L’appelant requiert enfin la production au dossier d’un rapport médical du SMPP, faisant notamment mention des conditions de détention, du comportement et des traitements prodigués à l’appelant. Dans la mesure où l’appelant a fait l’objet d’une expertise récente et complète, un rapport du SMPP n’apporterait rien de plus, dès lors que ce rapport porte sur le suivi de la thérapie en détention et non sur les éléments analysés par l’expert (responsabilité pénale, risque de récidive, etc…).</w:t>
      </w:r>
    </w:p>
    <w:p>
      <w:r>
        <w:rPr>
          <w:b/>
        </w:rPr>
        <w:t>E. 3.4</w:t>
      </w:r>
    </w:p>
    <w:p>
      <w:r>
        <w:t>Au vu de ce qui précède, les réquisitions de preuve sollicitées par M.________ ne sont pas nécessaires au traitement de l'appel et doivent en conséquence être rejetées.</w:t>
      </w:r>
    </w:p>
    <w:p>
      <w:r>
        <w:rPr>
          <w:b/>
        </w:rPr>
        <w:t>E. 4.1</w:t>
      </w:r>
    </w:p>
    <w:p>
      <w:r>
        <w:t>L’appelant réclame sa libération formelle des infractions qui lui sont reprochées.</w:t>
      </w:r>
    </w:p>
    <w:p>
      <w:r>
        <w:rPr>
          <w:b/>
        </w:rPr>
        <w:t>E. 4.2.1</w:t>
      </w:r>
    </w:p>
    <w:p>
      <w:r>
        <w:t>Un auteur irresponsable est inapte à la faute et, partant, n'est pas punissable. Il fera l'objet d'un jugement d'acquittement s'il est mis en accusation et que le tribunal arrive à la conclusion qu'il était irresponsable au moment d'agir.</w:t>
      </w:r>
    </w:p>
    <w:p>
      <w:r>
        <w:rPr>
          <w:b/>
        </w:rPr>
        <w:t>E. 4.2.2</w:t>
      </w:r>
    </w:p>
    <w:p>
      <w:r>
        <w:t>Aux termes de l'art. 81 al. 4 let. b CPP, le dispositif contient notamment, dans un jugement, le prononcé relatif à la culpabilité et à la sanction, aux frais, aux indemnités et aux éventuelles conclusions civiles. L'exposé des motifs contient quant à lui en particulier l'appréciation en fait et en droit du comportement reproché au prévenu (art. 81 al. 3 let. a CPP). Le jugement doit traiter de manière exhaustive de tous les éléments qui sont objets du procès. On détermine si tel est le cas en se fondant sur une comparaison entre le dispositif et les chefs retenus dans l'acte d'accusation. En cas d'unité d'action, il n'y a pas d'acquittement si le jugement ne porte pas sur tous les chefs d'inculpation envisagés; en revanche, en cas de pluralité d'actions, un acquittement (éventuellement partiel) est indispensable pour tous les points sur lesquels il n'y a ni condamnation ni classement. Cela est aussi valable lorsqu'un ou plusieurs actes retenus dans l'acte d'accusation sont déterminants pour la qualification juridique (p. ex. en cas de métier) mais que tous les actes ne sont pas établis (ATF 142 IV 378 consid. 1.3).</w:t>
      </w:r>
    </w:p>
    <w:p>
      <w:r>
        <w:rPr>
          <w:b/>
        </w:rPr>
        <w:t>E. 4.3</w:t>
      </w:r>
    </w:p>
    <w:p>
      <w:r>
        <w:t>Quand bien même l’appelant n’a pas été condamné à une peine et que le moyen qu’il soulève est dépourvu de toute portée sur son sort effectif, il convient, au vu de la jurisprudence du Tribunal fédéral susmentionnée, d’énoncer expressément dans le dispositif sa libération pour les cas non retenus. L’appel doit donc être admis sur ce point.</w:t>
      </w:r>
    </w:p>
    <w:p>
      <w:r>
        <w:rPr>
          <w:b/>
        </w:rPr>
        <w:t>E. 5.1</w:t>
      </w:r>
    </w:p>
    <w:p>
      <w:r>
        <w:t>L’appelant soutient qu’il aurait fallu retenir l’infraction d’incendie avec dommage de peu d’importance pour le cas ayant eu lieu à la prison de La Tuilière le 6 décembre 2019, relaté ci-dessus dans la partie "En fait", sous chiffre 2.2.</w:t>
      </w:r>
    </w:p>
    <w:p>
      <w:r>
        <w:rPr>
          <w:b/>
        </w:rPr>
        <w:t>E. 5.2</w:t>
      </w:r>
    </w:p>
    <w:p>
      <w:r>
        <w:t>S’il est vrai qu’on sait peu de choses sur les dégâts causés lors de l’incendie litigieux, ceux-ci ne paraissent toutefois pas considérables. Le rapport du Ministère public mentionne uniquement que la couverture a pris feu, tandis que le matelas anti-feu et sa housse ont fondu sur environ 30 cm 2 . Les photographies au dossier ne révèlent pas d’autres dommages (P. 48/2), tout comme le rapport d’incendie de la police (P. 48/1). Partant, il convient de retenir des dommages de peu d’importance et d’appliquer, pour l’incendie ayant eu lieu à la prison de La Tuilière le 6 décembre 2019, l’art. 221 al. 3 CP. L’appel doit donc être admis sur ce point.</w:t>
      </w:r>
    </w:p>
    <w:p>
      <w:r>
        <w:rPr>
          <w:b/>
        </w:rPr>
        <w:t>E. 6.1</w:t>
      </w:r>
    </w:p>
    <w:p>
      <w:r>
        <w:t>L’appelant conteste la mesure prononcée. Il commence par rappeler les principes applicables aux mesures, avant de rappeler que le juge peut s’écarter d’un rapport d’expertise. Il tente ensuite de démontrer que le risque de récidive n’est pas si concret que le jugement le retient, que ses comportements agressifs sont à mettre en lien avec une prise en charge qui n’a pas toujours été adéquate, que les mises en échec des mesures ambulatoires font partie de sa maladie, pour en conclure qu’une mesure ambulatoire serait plus adaptée.</w:t>
      </w:r>
    </w:p>
    <w:p>
      <w:r>
        <w:rPr>
          <w:b/>
        </w:rPr>
        <w:t>E. 6.2.1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 12 novembre 2007 consid. 5.2, avec référence à l'ATF 118 IV 108 consid. 2a et les références citées).</w:t>
      </w:r>
    </w:p>
    <w:p>
      <w:r>
        <w:rPr>
          <w:b/>
        </w:rPr>
        <w:t>E. 6.2.2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6.2.3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6B_893/2019 du 10 septembre 2019 consid. 1.1 et les références citées; TF 6B_1160/2017 du 17 avril 2018 consid. 2.1; cf. aussi Sträuli, in: Roth/Moreillon [éd.], Commentaire romand, Code pénal I, Art. 1-110 CP, Bâle 2009, nn. 34 et ss ad art. 20 CP et les références).</w:t>
      </w:r>
    </w:p>
    <w:p>
      <w:r>
        <w:rPr>
          <w:b/>
        </w:rPr>
        <w:t>E. 6.3</w:t>
      </w:r>
    </w:p>
    <w:p>
      <w:r>
        <w:t>En réalité, l’appelant met en lumière tout ce qui ne lui convient pas dans le rapport d’expertise, pour en tirer la conclusion qu’il ne serait pas responsable de l’échec de son suivi. Peut-être, mais ce n’est pas la question. En particulier, l’appelant ne remet pas valablement en cause l’appréciation, reprise par les premiers juges, selon laquelle le risque de récidive est « très élevé ». Peu importe que ce soit à cause des critiques que l’intéressé émettait en relation avec sa prise en charge. Peu importe également qu’on retienne un précédent départ de feu au Foyer de la Borde. On constate que l’appelant est jugé pour deux incendies et qu’il agit ainsi quand il n’est pas satisfait de sa prise en charge. L’expert s’est par ailleurs longuement exprimé sur les raisons qui plaident en défaveur d’un traitement ambulatoire. En particulier, à la question de savoir quelles étaient les chances de succès de la mesure préconisée en faveur de M.________, étant précisé que l’ensemble des intervenants impliqués dans son suivi psychiatrique ainsi que les autorités civiles compétentes avaient favorisé des mesures ambulatoires après avoir constaté que le maintien à l’hôpital pouvait engendrer une résistance croissante à l’égard des soient prodigués, l’expert a répondu ce qui suit (P. 105, pp. 3-4) : « Le traitement d'une schizophrénie paranoïde repose en premier lieu sur la bonne observance d'un traitement neuroleptique adapté. Un tel traitement pris sur la durée permet d'apaiser les manifestations les plus bruyantes de cette pathologie, à savoir le délire et les hallucinations. Le traitement se complète d'un soutien psychothérapeutique et d'une prise en charge institutionnelle visant à soutenir l'autonomisation et la diminution des symptômes négatifs. La mesure institutionnelle selon l'art 59 CPS vise aussi à réduire le risque de récidive lié à la pathologie présentée. Dans le cas de M. M.________ le risque de récidive est particulièrement élevé en l'absence de traitement (cf. page 13 de mon rapport) et il apparait fortement majoré en cas de poursuite de la consommation de produits stupéfiants. La grave pathologie schizophrénique dont il souffre a pu être améliorée à plusieurs reprises par la reprise d'un traitement antipsychotique associé à l'arrêt de la consommation de produits stupéfiants et à la mise en place d'un traitement de substitution. Ces améliorations ont eu lieu la plupart du temps dans le cadre d'un séjour en milieu hospitalier et en mai 2016 pendant les premiers mois de l'instauration des mesures ambulatoires. Les rechutes ont à chaque fois été en lien avec l'arrêt des traitements médicamenteux et la reprise d'une consommation de produits stupéfiants et notamment de cocaïne. Les mesures ambulatoires préconisées par l'équipe soignante en 2016 puis en 2017 ont ainsi été mises en échec une première fois en novembre 2016 où M. M.________ doit être de nouveau hospitalisé en PLAFA suite à d'importants troubles du comportement (hétéro agressivité, destruction du mobilier de sa chambre, etc.). Après une nouvelle hospitalisation de plus d'une année et après une nouvelle expertise psychiatrique recommandant, mais avec beaucoup de réserves et de prudence et plus comme pis-aller que comme perspective thérapeutique, une nouvelle tentative dans ce sens, il bénéficie de nouveau en décembre 2017 de mesures ambulatoires décidées par le Juge de Paix. Il s'engage alors à en respecter les conditions (prise du traitement et consultations régulières auprès de son infirmier référent et de son psychiatre traitant). Dix jours après cette décision il est de nouveau hospitalisé en décompensation algue après avoir manqué ses rendez-vous et l'injection de neuroleptique dépôt. En avril 2018, alors qu'il bénéficie toujours de ces mesures ambulatoires, il agresse son infirmier référent (cf. rapport p. 8). A partir de cette date, toujours sous le coup de mesures ambulatoire, son état ira progressivement en se péjorant gravement avec poursuite de la consommation de produits stupéfiants, marginalisation croissante, arrêt complet du traitement dépôt en décembre 2018 puis de tout traitement quelques temps plus tard et arrêt de toute consultation à partir de mai 2019 (cf. rapport p. 9) jusqu'aux faits qui lui valent les procédures actuelles. Les experts mandatés en 2017 indiquaient que M. M.________ présente une grave schizophrénie paranoïde résistante au traitement, compliquée par la consommation de substances psycho actives et des traits de personnalité du registre de l'antisocialité associés à des traits narcissiques se manifestant par une dimension de toute puissance et du déni de sa pathologie (P. 21 de l'expertise). Devant un tel tableau, ils faisaient le constat de l'incompatibilité de la pathologie de M. M.________ avec une vie autonome et soulignaient qu'un cadre moins confrontant que le PLAFA augmentait la propension de M. M.________ à échapper au processus de soin et donc d'accentuer le risque d'une nouvelle décompensation psychique. Ils recommandaient toutefois une prise en charge seuil bas pour éviter de courir un nouvel échec de tentative de placement qui nécessiterait une adhésion que M. M.________ était dans l'incapacité d'honorer du fait de son trouble de la personnalité. La suite du parcours de M. M.________ souligne l'échec des mesures ambulatoires et surtout l'aggravation manifeste de son état avec la survenue de nombreux épisodes hétéro agressifs et sa propre mise en danger. Dans l'état actuel du fonctionnement psychique de M. M.________, toute mesure de traitement ambulatoire apparaît vouée à l'échec et exposerait M. M.________ à un risque majeur de récidive et d'aggravation de sa pathologie. La mesure thérapeutique institutionnelle ne nécessite pas, dans un premier temps, l'adhésion et l'engagement de M. M.________ puisque le cadre lui en est imposé. Elle peut, de ce fait, permettre une acceptation passive de la reprise d'un traitement adéquat et favoriser à long terme l'établissement d'une nouvelle alliance reposant sur un principe de réalité auquel M. M.________ devra se conformer s'il veut espérer voir sa situation évoluer. L'apaisement momentané constaté lors de ses hospitalisations à l'UHPP va dans ce sens. La gravité de la pathologie psychique de M. M.________ et les nombreux échecs thérapeutiques passés n'autorisent pas à formuler d'autres pronostics. Il n'en reste pas moins que l'état psychique de M M.________ nécessite impérativement un traitement que seule la mesure thérapeutique institutionnelle peut être à même d'apporter actuellement. » La démonstration précitée de l’expert est claire et l’appelant n’en remet pas en cause le raisonnement. Il n’y a par conséquent aucun motif de s’écarter des conclusions de l’expert, au vu des explications fournies. Il s’ensuit que c’est à juste titre que les premiers juges ont ordonné un traitement institutionnel au sens de l’art. 59 CP. L’appel doit donc être rejeté sur ce point.</w:t>
      </w:r>
    </w:p>
    <w:p>
      <w:r>
        <w:rPr>
          <w:b/>
        </w:rPr>
        <w:t>E. 7.1</w:t>
      </w:r>
    </w:p>
    <w:p>
      <w:r>
        <w:t>L’appelant se plaint ensuite du fait que la détention avant jugement n’ait pas été imputée sur la mesure.</w:t>
      </w:r>
    </w:p>
    <w:p>
      <w:r>
        <w:rPr>
          <w:b/>
        </w:rPr>
        <w:t>E. 7.2</w:t>
      </w:r>
    </w:p>
    <w:p>
      <w:r>
        <w:t>La détention provisoire, respectivement à fin de sûreté doit, en principe, être imputée sur les mesures privatives de liberté au sens des art. 56 ss CP, notamment sur des mesures thérapeutiques stationnaires au sens de l'art. 59 CP (ATF 141 IV 236 consid. 3).</w:t>
      </w:r>
    </w:p>
    <w:p>
      <w:r>
        <w:rPr>
          <w:b/>
        </w:rPr>
        <w:t>E. 7.3</w:t>
      </w:r>
    </w:p>
    <w:p>
      <w:r>
        <w:t>Au vu de la jurisprudence qui précède, on doit admettre avec l’appelant que la détention avant jugement au jour de l’audience d’appel doit être déduite et non uniquement constatée.</w:t>
      </w:r>
    </w:p>
    <w:p>
      <w:r>
        <w:rPr>
          <w:b/>
        </w:rPr>
        <w:t>E. 8</w:t>
      </w:r>
    </w:p>
    <w:p>
      <w:r>
        <w:t>Le maintien en détention pour des motifs de sûreté de M.________ doit être ordonné, pour garantir l’exécution de la mesure à son encontre (art. 231 al. 1 let. a CPP) et tenir compte du risque de récidive (art. 221 al. 1 let. c CPP).</w:t>
      </w:r>
    </w:p>
    <w:p>
      <w:r>
        <w:rPr>
          <w:b/>
        </w:rPr>
        <w:t>E. 9</w:t>
      </w:r>
    </w:p>
    <w:p>
      <w:r>
        <w:t>En définitive, l’appel doit être partiellement admis et les chiffres I, II et V du dispositif du jugement attaqué modifiés dans le sens des considérants qui précèdent. Sur la base de la liste des opérations produite par Me Hervé Dutoit, défenseur d’office de M.________, c’est une indemnité de 5'943 fr. 40, correspondant à 28h45 d’activité d’avocat breveté au tarif horaire de 180 fr., plus deux vacations, plus des débours forfaitaires à concurrence de 2 %, plus la TVA. Les frais d'appel, par 8'323 fr. 40, constitués de l'émolument de jugement (art. 21 al. 1 et 2 TFIP [Tarif des frais de procédure et indemnités en matière pénale du 28 septembre 2010 ; RSV 312.03.1]), par 2'380 fr., et de l’indemnité allouée à son défenseur d’office, par 5'943 fr. 40, seront laissés à la charge de l’Etat. La Cour d’appel pénale, appliquant les art. 19 al. 1, 50, 51, 59, 221 al. 1, 2 et 3 CP et 398 ss CPP, prononce : I. L’appel est partiellement admis. II. Le jugement rendu le 9 juillet 2020 par le Tribunal correctionnel de l’arrondissement de La Côte est modifié comme il suit aux chiffres I, II et V de son dispositif, le dispositif du jugement étant désormais le suivant : " I. constate la réalisation des éléments objectifs des infractions d’incendie intentionnel qualifié et d’incendie intentionnel ayant causé un dommage de peu d’importance; II. déclare M.________ irresponsable des actes qui lui sont imputés selon rapport d’irresponsabilité du Ministère public du 6 mai 2020 et le libère des chefs de prévention d’incendie intentionnel qualifié et d’incendie intentionnel ayant causé un dommage de peu d’importance; III. ordonne l’instauration concernant M.________ d’un traitement institutionnel, au sens de l’art. 59 CP, avec pour objectif une prise en charge psychiatrique au long cours associant un traitement neuroleptique, une prise en charge addictologique visant l’abstinence ou à tout le moins à éviter les effets délétères de la consommation de substances addictives sur le psychisme et une prise en charge socio-thérapeutique pouvant l’aider à travailler ses troubles de la personnalité; IV. ordonne le maintien en détention de M.________ pour garantir l’exécution du traitement institutionnel; V. constate qu’au jour du jugement, la détention avant jugement de M.________ s’élève à 341 jours et ordonne que ceux-ci soient déduits du traitement institutionnel au sens de l’art. 59 CP ordonné au chiffre III ci-dessus; VI. renvoie V.________Sàrl à faire valoir ses prétentions civiles contre M.________ devant le juge civil; VII. renvoie N.________SA à faire valoir ses prétentions civiles contre M.________ devant le juge civil; VIII. ordonne le maintien au dossier à titre de pièces à conviction de la clé USB (fiche n° 27015) et du DVD d’images vidéo (fiche n° 27704); IX. arrête l’indemnité due au défenseur d’office de M.________, Me Hervé Dutoit, à un montant de 18'012 fr. 95, y compris l’avance de 7'000 fr. d’ores et déjà versée; X. laisse à la charge de l’Etat les frais de procédure, qui s’élèvent à 45'854 fr. 85 et comprennent l’indemnité allouée au défenseur d’office de M.________; XI. rejette les conclusions tendant à l’allocation d’une indemnité pour les dépenses obligatoires de la procédure (art. 433 CPP) prises par V.________Sàrl; XII. rejette les conclusions tendant à l’allocation d’une indemnité pour les dépenses obligatoires de la procédure (art. 433 CPP) prises par N.________SA." III. La détention subie depuis le jugement de première instance est déduite. IV. Le maintien en détention de M.________ à titre de sûreté est ordonné. V. Une indemnité de défenseur d'office pour la procédure d'appel d'un montant de 5'943 fr. 40 , TVA et débours inclus, est allouée à Me Hervé Dutoit. VI. Les frais d'appel, par 8'323 fr. 40, y compris l'indemnité allouée au défenseur d'office, sont laissés à la charge de l’Etat. VII. Le jugement motivé est exécutoire. Le président :              La greffière : Du Le jugement qui précède, dont le dispositif a été communiqué par écrit aux intéressés le 2 décembre 2020 , est notifié, par l'envoi d'une copie complète, à : - Me Hervé Dutoit, avocat (pour M.________), - Mme [...], curatrice, - Ministère public central, et communiqué à : - M. le Président du Tribunal correctionnel de l'arrondissement de La Côte, - M. le Procureur de l'arrondissement de Lausanne,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