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401 vom 22. Mai 2020</w:t>
      </w:r>
    </w:p>
    <w:p>
      <w:r>
        <w:t>VD Tribunal cantonal, 2020-05-22, FR</w:t>
      </w:r>
    </w:p>
    <w:p>
      <w:r>
        <w:rPr>
          <w:b/>
        </w:rPr>
        <w:t xml:space="preserve">Quelle: </w:t>
      </w:r>
      <w:r>
        <w:t>https://mcp.opencaselaw.ch/entscheid/vd_findinfo_Jug___2020___401</w:t>
      </w:r>
    </w:p>
    <w:p>
      <w:r>
        <w:t>FR: VD_FINDINFO Jug / 2020 / 401 du 22 mai 2020</w:t>
      </w:r>
    </w:p>
    <w:p>
      <w:r>
        <w:t>IT: VD_FINDINFO Jug / 2020 / 401 del 22 maggio 2020</w:t>
      </w:r>
    </w:p>
    <w:p>
      <w:pPr>
        <w:pStyle w:val="Heading2"/>
      </w:pPr>
      <w:r>
        <w:t>Regeste</w:t>
      </w:r>
    </w:p>
    <w:p>
      <w:r>
        <w:t>FRAIS JUDICIAIRES, PROCÉDURE ÉCRITE, ORDONNANCE PÉNALE, CONDAMNATION | 406 al. 1 let. d CPP (CH), 426 al. 1 CPP (CH), 426 al. 3 CPP (CH)</w:t>
      </w:r>
    </w:p>
    <w:p>
      <w:pPr>
        <w:pStyle w:val="Heading2"/>
      </w:pPr>
      <w:r>
        <w:t>Erwägungen</w:t>
      </w:r>
    </w:p>
    <w:p>
      <w:r>
        <w:rPr>
          <w:b/>
        </w:rPr>
        <w:t>E. 1.1</w:t>
      </w:r>
    </w:p>
    <w:p>
      <w:r>
        <w:t>Interjeté dans les formes et délais légaux (art. 385 et 399 CPP) par une partie qui a qualité pour recourir (art. 382 CPP) contre un jugement du tribunal de première instance ayant clos la procédure (art. 398 CPP), l’appel est recevable.</w:t>
      </w:r>
    </w:p>
    <w:p>
      <w:r>
        <w:rPr>
          <w:b/>
        </w:rPr>
        <w:t>E. 1.2</w:t>
      </w:r>
    </w:p>
    <w:p>
      <w:r>
        <w:t>L'appel étant exclusivement dirigé contre le sort des frais, la procédure écrite est applicable (art. 406 al. 1 let. d CPP ; CAPE 23 juin 2020/214 consid. 1.2). La cause ressort de la compétence de la Cour et non de celle du juge unique (cf. art. 14 al. 1 et al. 3, a contrario , LVCPP [loi vaudoise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3.1</w:t>
      </w:r>
    </w:p>
    <w:p>
      <w:r>
        <w:t>K.________ (ci-après : l’appelant) reproche à l’autorité précédente de l’avoir condamné à supporter l’entier des frais de la procédure de première instance. Selon l’appelant, dans la mesure où le montant du jour-amende a été réduit de 50 fr. à 30 fr. par l’autorité de jugement ensuite de son opposition à l’ordonnance pénale du 9 janvier 2020, il faudrait considérer que l’ordonnance pénale était un acte erroné au sens de l’art. 426 al. 3 let. a CPP.</w:t>
      </w:r>
    </w:p>
    <w:p>
      <w:r>
        <w:rPr>
          <w:b/>
        </w:rPr>
        <w:t>E. 3.2</w:t>
      </w:r>
    </w:p>
    <w:p>
      <w:r>
        <w:t>Aux termes de l’art. 426 al. 1 CPP, le prévenu supporte les frais de procédure s’il est condamné. Il ne supporte pas les frais que le canton a occasionnés par des actes de procédure inutiles ou erronés (art. 426 al. 3 let. a CPP).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(TF 6B_1367/2017 du 13 avril 2018 consid. 2.1). Toutefois, une ordonnance pénale « erronée » n'entre pas dans le champ d'application de l'art. 426 al. 3 let. a CPP (TF 6B_90/2017 et 6B_91/2017 du 22 novembre 2017 consid. 5.1 ; TF 6B_1025/2014 du 9 février 2014 consid. 2.3.2 ; TF 6B_485/2013 du 22 juillet 2013 consid. 2.3). Le Tribunal fédéral a en effet jugé qu'en cas d'opposition, l'ordonnance pénale et le jugement forment une unité qui peut être qualifiée de procédure de première instance (TF 6B_811/2014 du 13 mars 2015 consid. 1.4) et a considéré que les frais doivent être répartis de la même manière que si le Ministère public avait déposé un acte d'accusation (TF 6B_1185/2018 du 14 janvier 2019 consid. 3.2 ; TF 6B_956/2019 du 19 novembre 2019 consid. 1.6 ; TF 6B_811/2014 du 13 mars 2015 consid. 1.4). Dans la mesure où la procédure d'opposition à une ordonnance pénale ne constitue pas une procédure de recours au sens technique, les normes sur la répartition des frais dans le cadre de la procédure de recours ne sont pas applicables (TF 6B_1185/2018 du 19 novembre 2019 consid. 3.2).</w:t>
      </w:r>
    </w:p>
    <w:p>
      <w:r>
        <w:rPr>
          <w:b/>
        </w:rPr>
        <w:t>E. 3.3</w:t>
      </w:r>
    </w:p>
    <w:p>
      <w:r>
        <w:t>En l’espèce, l’appelant a été condamné à l’issue de la procédure de première instance – condamnation qu’il ne remet d’ailleurs pas en cause –, ce qui impliquait que les frais soient mis à sa charge. On ne discerne aucun acte inutile ou erroné qui justifierait que les frais soient supportés par l’Etat. Contrairement à ce qui est soutenu et conformément à la jurisprudence rappelée ci-avant, l’art. 426 al. 3 let. a CPP n’est pas applicable au cas dans lequel un jugement de première instance admet l’opposition formée contre une ordonnance pénale. Lorsqu’une ordonnance pénale est maintenue par le Ministère public après l’opposition du prévenu, celle-ci tient lieu d’acte d’accusation (art. 356 al. 1 CPP). L’ordonnance pénale, mise à néant par l’effet de l’opposition, ne devient dès lors pas inutile ou erronée mais constitue, avec les opérations d’enquête menées dans le cadre de cette procédure spéciale, le dossier pénal servant de fondement au jugement. Il s’ensuit que la situation ne diffère pas de celle dans laquelle le Ministère public mène une instruction avant le dépôt d’un acte d’accusation auprès du tribunal de première instance. C’est dès lors à raison que l’autorité précédente a réparti les frais de la même manière que si le Ministère public lui avait adressé un acte d'accusation, sans tenir compte de l’admission partielle de l’opposition à l’ordonnance pénale.</w:t>
      </w:r>
    </w:p>
    <w:p>
      <w:r>
        <w:rPr>
          <w:b/>
        </w:rPr>
        <w:t>E. 4.1</w:t>
      </w:r>
    </w:p>
    <w:p>
      <w:r>
        <w:t>Au vu de ce qui précède, l’appel doit être rejeté et le jugement entrepris confirmé.</w:t>
      </w:r>
    </w:p>
    <w:p>
      <w:r>
        <w:rPr>
          <w:b/>
        </w:rPr>
        <w:t>E. 4.2</w:t>
      </w:r>
    </w:p>
    <w:p>
      <w:r>
        <w:t>Les frais de la procédure d’appel, par 770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