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330 vom 27. Februar 2020</w:t>
      </w:r>
    </w:p>
    <w:p>
      <w:r>
        <w:t>VD Tribunal cantonal, 2020-02-27, FR</w:t>
      </w:r>
    </w:p>
    <w:p>
      <w:r>
        <w:rPr>
          <w:b/>
        </w:rPr>
        <w:t xml:space="preserve">Quelle: </w:t>
      </w:r>
      <w:r>
        <w:t>https://mcp.opencaselaw.ch/entscheid/vd_findinfo_Jug___2020___330</w:t>
      </w:r>
    </w:p>
    <w:p>
      <w:r>
        <w:t>FR: VD_FINDINFO Jug / 2020 / 330 du 27 février 2020</w:t>
      </w:r>
    </w:p>
    <w:p>
      <w:r>
        <w:t>IT: VD_FINDINFO Jug / 2020 / 330 del 27 febbraio 2020</w:t>
      </w:r>
    </w:p>
    <w:p>
      <w:pPr>
        <w:pStyle w:val="Heading2"/>
      </w:pPr>
      <w:r>
        <w:t>Regeste</w:t>
      </w:r>
    </w:p>
    <w:p>
      <w:r>
        <w:t>COMMERCE DE STUPÉFIANTS, LOI FÉDÉRALE SUR LES STUPÉFIANTS ET LES SUBSTANCES PSYCHOTROPES, APPRÉCIATION DES PREUVES | 47 CP, 19 ch. 2 LStup, 389 CPP (CH), 398 al. 3 let. b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V.________ (ci-après : l’appelant)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a requis l’audition de M.________ comme témoin. Selon l’appelant, le témoignage de M.________ serait clairement pertinent pour l’issue de la cause, puisqu’il pourrait contribuer à déterminer de manière exacte les périodes durant lesquelles il se trouvait en Suisse et, partant, les périodes durant lesquelles il aurait vendu de la drogue dans ce pays. L’audition de M.________ serait d’autant plus pertinente qu’aucune personne connaissant l’appelant n’a été entendue dans le cadre de l’affaire et que M.________ est une proche connaissance de l’appelant, qui est le parrain de sa fille.</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6B_481/2020, déjà 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144 II 427 consid. 3.1.3 ; ATF141 I 60 consid. 3.3 ; TF 6B_197/2020 du 7 mai 2020 consid. 1.1).</w:t>
      </w:r>
    </w:p>
    <w:p>
      <w:r>
        <w:rPr>
          <w:b/>
        </w:rPr>
        <w:t>E. 3.3</w:t>
      </w:r>
    </w:p>
    <w:p>
      <w:r>
        <w:t>En l’espèce, les éventuelles déclarations de M.________, soit de la mère de la filleule de l’appelant, ne seraient pas en mesure d’influencer l’issue de la cause. En effet, l’appelant ne fait pas valoir que l’intéressée aurait tenu un registre détaillé des séjours qu’il a effectués en Suisse, au Portugal ou ailleurs. On ne voit dès lors pas en quoi son témoignage serait pertinent. Quoi qu’il en soit, à supposer qu’un tel registre ait été tenu, le témoignage de M.________ devrait être apprécié avec la plus grande circonspection, compte tenu de la relation de la prénommée avec l’appelant, qui est le parrain de sa fille. Par conséquent, la réquisition de preuve de l’appelant, dépourvue de pertinence et d’utilité, devait être rejetée.</w:t>
      </w:r>
    </w:p>
    <w:p>
      <w:r>
        <w:rPr>
          <w:b/>
        </w:rPr>
        <w:t>E. 4.1</w:t>
      </w:r>
    </w:p>
    <w:p>
      <w:r>
        <w:t>L’appelant se plaint d’une constatation incomplète et erronée des faits s’agissant de la période durant laquelle il se serait adonné à un trafic de stupéfiants en Suisse. Il reproche en particulier aux premiers juges d’avoir indiqué sur la page de garde du jugement « infractions : entre l’été 2016 et juin 2019 » et d’avoir retenu en page 20 du jugement que le trafic avait commencé en aout 2017. Par ailleurs, l’autorité précédente aurait, de manière contradictoire, retenu que l’appelant n’était pas toujours en Suisse entre février 2018 et juin 2019, mais qu’il s’était livré à un trafic de cocaïne durant cette période. S’agissant de la période d’août 2017 à janvier 2018, l’appelant serait arrivé en Suisse au plus tôt en novembre 2017 et aurait été expulsé début 2018. Pour ce qui est des mois de février à octobre 2018, l’appelant aurait travaillé à temps plein au Portugal. Il se serait en outre rendu en Guinée-Bissau de novembre 2018 à mars 2019 et aurait passé la période du 1 er mars au 11 mai 2019 au Portugal. De plus, il n’aurait pas vendu de drogue durant le mois du Ramadan, soit jusqu’au 3 juin 2019. Ainsi, l’appelant n’aurait vendu de la drogue que durant la période du 4 au 26 juin 2019.</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Jeanneret/Kuhn/Perrier Depeursinge [édit.], Commentaire romand, Code de procédure pénale suisse, 2 e éd., Bâle 2019, n. 19 ad art. 398 CPP).</w:t>
      </w:r>
    </w:p>
    <w:p>
      <w:r>
        <w:rPr>
          <w:b/>
        </w:rPr>
        <w:t>E. 4.3.1</w:t>
      </w:r>
    </w:p>
    <w:p>
      <w:r>
        <w:t>En l’espèce, la date des infractions mentionnée sur la première page du jugement n’a qu’une valeur indicative, de sorte qu’il n’y a rien à en déduire. Par ailleurs, si l’autorité précédente a considéré que le séjour de l’appelant en Suisse ne s’était pas fait sans discontinuer entre février 2018 et juin 2019, de sorte que les conditions de l’infraction de séjour illégal n’étaient pas réalisées, elle a retenu que l’appelant était indéniablement en Suisse à certaines périodes en 2017 et en 2018 (jugement p. 20). Le fait que l’appelant n’a pas séjourné en Suisse de manière continue n’exclut à l’évidence pas qu’il se soit adonné à la vente de stupéfiants lorsqu’il s’y trouvait. On ne décèle ainsi aucune contradiction interne au jugement.</w:t>
      </w:r>
    </w:p>
    <w:p>
      <w:r>
        <w:rPr>
          <w:b/>
        </w:rPr>
        <w:t>E. 4.3.2</w:t>
      </w:r>
    </w:p>
    <w:p>
      <w:r>
        <w:t>Le contrôle téléphonique rétroactif (P. 36) ne permet pas d’établir un trafic de stupéfiants durant la période allant du mois d’août 2017 au mois de janvier 2018. Toutefois, plusieurs toxicomanes ont fait état de transactions avec l’appelant durant cette période. En particulier, J.________, qui a reconnu l’appelant (PV aud. 23 ; R. 8), a déclaré qu’elle avait consommé en compagnie de l’appelant à la fin de l’année 2017 ou au début de l’année 2018 (PV aud. 23 ; R. 7). O.________, qui a reconnu l’appelant (PV aud. 16 ; R. 8), a déclaré avoir rencontré l’appelant durant l’été 2017. L’appelant lui aurait vendu de la cocaïne depuis lors et jusqu’à son départ en voyage au Népal en juin 2018, ainsi qu’après son retour en août 2018, à l’attention de tiers cette fois-ci (PV aud. 16 ; R. 7). B.________, qui a également reconnu l’appelant (PV aud. 10 ; R. 8), a déclaré avoir fait la connaissance de l’appelant quelques mois avant son incarcération en mars 2018 et lui avoir acheté de la cocaïne depuis lors, à l’exception de la période de onze mois durant laquelle il était incarcéré (PV aud. 10 ; R. 7).</w:t>
      </w:r>
    </w:p>
    <w:p>
      <w:r>
        <w:rPr>
          <w:b/>
        </w:rPr>
        <w:t>E. 4.3.3</w:t>
      </w:r>
    </w:p>
    <w:p>
      <w:r>
        <w:t>S’agissant des mois de février à octobre 2018, l’allégation de l’appelant selon laquelle il travaillait à temps plein au Portugal durant cette période est contredite par les déclarations des toxicomanes entendus en cours d’enquête. En particulier, B.________ a déclaré avoir acheté de la cocaïne à l’appelant jusqu’à son entrée en prison en mars 2018 (PV aud. 10 ; R. 7), soit y compris en février 2018. Quant à D.________, qui a reconnu l’appelant (PV aud. 22 ; R. 9), il a dit avoir acheté de la cocaïne auprès de l’appelant du mois d’août 2018 au mois de mai 2019 (PV aud. 22 ; R. 7). H.________, qui a reconnu l’appelant (PV aud. 12 ; R. 9), a déclaré, lors de son audition du 23 août 2019, qu’il connaissait l’appelant depuis plus d’un an et qu’il lui avait acheté à deux reprises des boulettes de cocaïne (PV aud. 12 ; R. 7). Quant à Q.________, il a déclaré avoir rencontré l’appelant au [...] – soit en juillet 2018 – et lui avoir ensuite acheté de la drogue chaque week-end jusqu’à la fin du mois de juin 2019 (PV aud. 13 ; R. 7). Les déclarations d’O.________ confirment également un trafic durant la période considérée, puisqu’il a déclaré avoir acheté de la cocaïne à l’appelant jusqu’à son départ en voyage pour trois mois en juin 2018 et à nouveau dès son retour en août 2018 (cf. supra consid. 4.3.2). Certes, il ressort des pièces produites par l’appelant à l’audience du 27 février 2020 (P. 65), en particulier sa déclaration fiscale (P. 65/63), qu’il a perçu un revenu de près de 11'500 EUR en 2018 en travaillant au Portugal. Les mois travaillés ne sont toutefois pas indiqués sur ce document. La copie du contrat de travail produite aux débats d’appel (P. 85/5), qui fait état d’un engagement en 2016, et l’attestation de suivi d’un cours de portugais en mars 2017 (P. 85/6) ne sont guère plus probantes. Il s’ensuit qu’il n’y a aucune appréciation erronée des faits s’agissant de la période concernée.</w:t>
      </w:r>
    </w:p>
    <w:p>
      <w:r>
        <w:rPr>
          <w:b/>
        </w:rPr>
        <w:t>E. 4.3.4</w:t>
      </w:r>
    </w:p>
    <w:p>
      <w:r>
        <w:t>Dans la mesure où l’appelant soutient qu’il était en Guinée-Bissau de novembre 2018 à février 2019, les photocopies de mauvaise qualité produites (P. 41) ne permettent pas de déterminer si les tampons (P. 41, p. 2) ont été apposés sur le passeport de l’appelant. Les chiffres ne semblent pas correspondre, puisque la page sur laquelle figure les tampons d’entrée et de sortie de Guinée-Bissau laisse apparaître un numéro de passeport qui se termine par « 80 » ou « 83 », mais non « 86 ». Or le numéro de passeport de l’appelant est le n o [...]. Quant au billet d’avion (P. 42, p. 2), on peut lire qu’il a été émis pour un passeport, respectivement une carte d’identité n o « n0475 », numéro qui ne correspond pas à celui du passeport de l’appelant. Par ailleurs, le contrôle rétroactif du téléphone de l’appelant fait état de 3'668 connexions entre le 24 janvier 2019 et le 13 juillet 2019 (P. 36, p. 21), soit en partie durant la période où l’appelant était censé se trouvé en Guinée-Bissau.</w:t>
      </w:r>
    </w:p>
    <w:p>
      <w:r>
        <w:rPr>
          <w:b/>
        </w:rPr>
        <w:t>E. 4.3.5</w:t>
      </w:r>
    </w:p>
    <w:p>
      <w:r>
        <w:t>Pour ce qui est de la période allant du mois de mars 2019 au 26 juin 2019, la question de savoir si l’appelant était en partie au Portugal n’est pas déterminante. En effet, l’appelant semble perdre de vue que les toxicomanes auditionnés ont fait état d’une période allant de quelques semaines à plusieurs mois lors de laquelle ils affirment s’être ravitaillés auprès de lui, y compris durant le printemps 2019. En particulier, B.________ a déclaré avoir vu l’appelant en mars ou en avril 2019 (PV aud. 10 ; R. 7). Quant à O.________, qui achetait de la cocaïne pour des tiers à compter du mois d’août 2018, il a déclaré avoir contacté l’appelant pour la dernière fois trois ou quatre mois avant son audition du 5 septembre 2019 (PV aud. 16 ; R. 7), soit en mai ou en juin 2019. O.________ a précisé qu’il n’avait pas constaté que l’appelant s’était absenté de Suisse ou qu’il était indisponible, sauf durant deux ou trois semaines avant son départ au Népal (PV aud. 16 ; R. 17), soit en juin 2018. La présence de l’appelant durant le printemps 2019 est également corroborée par les déclarations de Q.________ (cf. supra consid. 4.3.3.1), qui a précisé que selon lui, l’appelant était tout le temps en Suisse de juin 2018 à juin 2019 (PV aud. 13 ; R. 18). Quant à D.________, il a dit avoir acheté de la cocaïne à l’appelant pour la dernière fois en mai 2019, précisant savoir que l’appelant s’était rendu un mois au Portugal (PV aud. 22 ; R. 7). On relèvera encore que le locataire de l’appartement situé en face de celui dans lequel a été arrêté l’appelant, soit Z.________, a déclaré, le 26 juin 2019, qu’un « petit africain » était venu vivre dans l’appartement d’en face trois ou quatre mois auparavant, soit en janvier ou en février 2019 (PV aud. 1 ; R. 5), ayant reconnu l’appelant comme étant « le petit portugais » habitant en face de son appartement à l’occasion de sa seconde audition (PV aud. 4 ; R. 4). En définitive, la présence de l’appelant sur le territoire suisse durant le printemps 2019 – et durant la période antérieure (cf. supra consid. 4.3.2, 4.3.3 et 4.3.4), soit bien avant le 11 mai 2019, comme il le prétend – est suffisamment rendue vraisemblable, quand bien même il ressort des auditions que l’appelant s’est parfois absenté, notamment au Portugal. On relèvera à cet égard que la question de savoir si les achats effectués par les toxicomanes sont intervenus de manière continue ou non n’est pas déterminante pour retenir qu’un trafic a eu lieu. On ne décèle ainsi aucune appréciation erronée des faits par les premiers juges, qui ont forgé leur conviction sur la base des mises en cause des toxicomanes, des aveux partiels de l’appelant et du contrôle téléphonique rétroactif.</w:t>
      </w:r>
    </w:p>
    <w:p>
      <w:r>
        <w:rPr>
          <w:b/>
        </w:rPr>
        <w:t>E. 5.1</w:t>
      </w:r>
    </w:p>
    <w:p>
      <w:r>
        <w:t>L’appelant se plaint également d’une constatation incomplète et erronée des faits s’agissant de la quantité de drogue vendue. Il ne faudrait retenir que les quantités de drogue qu’il a lui-même admis avoir vendues, auxquelles devrait s’ajouter celle des boulettes retrouvées chez lui lors de la perquisition. Ainsi, il aurait vendu un total de 11,3 grammes de cocaïne pure en juin 2019. D’ailleurs, seuls 238 fr. 25 auraient été retrouvés lors de son arrestation, alors que les premiers juges seraient partis du principe qu’il avait réalisé un gain d’au moins 20'000 francs. Le jugement comporterait des erreurs, s’agissant des quantités retenues sur la base des déclarations des toxicomanes U.________, B.________, Q.________ et J.________.</w:t>
      </w:r>
    </w:p>
    <w:p>
      <w:r>
        <w:rPr>
          <w:b/>
        </w:rPr>
        <w:t>E. 5.2</w:t>
      </w:r>
    </w:p>
    <w:p>
      <w:r>
        <w:t>En l’espèce, on peut donner acte à l’appelant qu’U.________ a déclaré avoir acheté dix à quinze boulettes de 0,8 à 1 gramme (PV aud. 9 ; R. 7), de sorte qu’il aurait fallu retenir dix boulettes au lieu de quinze (cf. jugement pp. 16 et 21), soit un poids total de 8 grammes, représentant 3,04 ([0,8 x 10] x 38 %) grammes de cocaïne pure – et non 4,56 grammes (cf. jugement p. 16) – pour un montant de 800 francs. Quant à B.________, il a déclaré avoir acheté à l’appelant entre 48 et 72 boulettes de 0,5 gramme (PV aud. 10 ; R. 7) – et non 0,8 gramme (cf. jugement p. 21) –, une boulette ayant été achetée à un tiers (PV aud. 10 ; R. 17). Ainsi, il aurait fallu retenir 47 boulettes d’un poids total de 23,5 grammes, soit 5,17 ([47 x 0,5] x 22 %) grammes de cocaïne pure – et non 8,44 grammes (cf. jugement p. 16) – pour un montant de 2'350 francs. Quant à Q.________, il a dit avoir acheté à l’appelant à chaque fois un gramme de cocaïne (PV aud. 13 ; R. 7), de sorte que contrairement à ce qui est plaidé, on ne décèle aucune erreur de calcul (cf. jugement p. 22). S’agissant enfin de J.________, elle n’a effectivement pas dit que c’était l’appelant qui lui avait remis la cocaïne qu’ils avaient consommée ensemble, précisant que cette marchandise avait été achetée à la [...] par son mari et qu’elle n’avait jamais acheté de cocaïne à l’appelant (PV aud. 23 ; R. 7). Ainsi, l’autorité précédente n’aurait pas dû tenir compte d’une quantité de 0,28 gramme de cocaïne pure vendue à J.________ (cf. jugement pp. 15 et 21). Le trafic porte en définitive sur une quantité de cocaïne pure inférieure de 5,07 grammes à celle retenue par les premiers juges, soit 54,69 (59,76 – 5,07) grammes. Cette différence est sans incidence sur l’infraction retenue, ni sur l’issue de la cause (cf. infra consid. 7.2.2 et 7.3). Le fait que l’appelant admette avoir vendu 11,3 grammes de cocaïne pure durant le mois de juin 2019 n’est pas déterminant, dans la mesure où il est établi que le trafic s’est étalé du mois d’août 2017 au mois de juin 2019 (cf. infra consid. 4.3). Tout au plus, cette affirmation vient corroborer l’existence d’un trafic d’une ampleur considérable, compte tenu de la quantité admise pour le seul mois de juin 2019. Pour le surplus, l’appelant ne peut rien tirer du fait qu’il n’a pas été retrouvé de sommes conséquentes d’argent sur lui ou sur ses comptes. En effet, l’appelant n’avait pas d’autres sources de revenus en Suisse, si bien que les sommes perçues du trafic de drogue ont manifestement servi à couvrir son train de vie, de même que le coût de ses incessants voyages en avion entre la Suisse et le Portugal. L’absence d’argent ne corrobore ainsi pas l’existence d’un trafic de faible ampleur.</w:t>
      </w:r>
    </w:p>
    <w:p>
      <w:r>
        <w:rPr>
          <w:b/>
        </w:rPr>
        <w:t>E. 6.1</w:t>
      </w:r>
    </w:p>
    <w:p>
      <w:r>
        <w:t>Selon l’appelant, les contrôles téléphoniques rétroactifs ne permettraient pas d’établir le trafic qu’on lui impute. Il en irait de même des mises en cause des toxicomanes, qualifiées de peu fiables, en particulier celle d’O.________. Le fait que les toxicomanes aient reconnu l’appelant, notamment compte tenu de sa petite taille, ne serait pas déterminant.</w:t>
      </w:r>
    </w:p>
    <w:p>
      <w:r>
        <w:rPr>
          <w:b/>
        </w:rPr>
        <w:t>E. 6.2</w:t>
      </w:r>
    </w:p>
    <w:p>
      <w:r>
        <w:t>La présomption d'innocence, garantie par les art. 10 CPP, 32 al. 1 Cst., 14 § 2 Pacte ONU II ( Pacte international relatif aux droits civils et politiques du 16 décembre 1966 ; RS 0.103.2) et 6 § 2 CEDH ( Convention de sauvegarde des droits de l’homme et des libertés fondamentales du 4 novembre 1950 ; RS 0.101) , ainsi que son corollaire, le principe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145 IV 154 consid. 1.1 ; ATF 144 IV 345 consid. 2.2.3.3 ; ATF 143 IV 500 consid. 1.1 ; ATF 138 V 74 consid. 7). Lorsque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(TF 6B_152/2019 du 12 mars 2019 consid. 1.1.1 ; TF 6B_1137/2018 du 14 février 2019 consid. 3.1 ; TF 6B_435/2018 du 19 septembre 2018 consid. 3.2.1).</w:t>
      </w:r>
    </w:p>
    <w:p>
      <w:r>
        <w:rPr>
          <w:b/>
        </w:rPr>
        <w:t>E. 6.3</w:t>
      </w:r>
    </w:p>
    <w:p>
      <w:r>
        <w:t>En l’espèce, l’appelant perd de vue que la conviction des premiers juges repose sur un ensemble d’éléments, soit d’une part les contrôles téléphoniques rétroactifs et, d’autre part, les déclarations des personnes interrogées au cours de l’enquête (cf. supra consid. 4.3.5 in fine ). Il ne suffit pas, comme le fait l’appelant, de critiquer isolément chaque indice pour affirmer que l’autorité précédente aurait fondé son jugement sur des preuves insuffisantes. Certes, les contrôles rétroactifs ne permettent pas en soi d’établir un trafic antérieur à l’année 2019 ni les quantités vendues. Toutefois, plusieurs toxicomanes, qui ne se connaissaient pas, ont désigné l’appelant comme étant leur fournisseur et ce dès l’été 2017 (cf. supra consid. 4.3 et 5.2). Il ne sert à rien à l’appelant de s’en prendre à une mise en cause, soit celle d’O.________, pour soutenir que toutes les déclarations des toxicomanes seraient peu fiables. On relèvera à cet égard quO.________ a précisé ses déclarations en ce sens qu’il avait acheté à l’appelant de la cocaïne chaque semaine durant dix mois avant de partir en voyage en Asie au mois de juin 2018, soit d’août 2017 à mai 2018, et qu’il avait ensuite acheté de la drogue pour des tiers à compter du mois d’août 2018. Le fait que la date du mois de mai 2019 – au lieu du mois de mai 2018 – ait tout d’abord été mentionnée ne rend pas incohérentes les déclarations du prénommé (cf. PV aud. 16 ; R. 7). Contrairement à ce que soutient l’appelant, les toxicomanes auditionnés n’avaient aucun intérêt à exagérer une consommation de substances illicites, ni à le « faire plonger », H.________ ayant du reste déclaré qu’il considérait l’appelant comme un ami (PV aud. 12 ; R. 9). Pour le surplus, ces toxicomanes ont reconnu l’appelant sur photo et l’ont décrit comme une personne de petite taille – ce que la Cour a pu constater –, l’appelant mesurant 1 m 56 selon ce qui figure sur son passeport (cf. P. 41), de sorte que le doute n’est pas permis. Il s’ensuit que l’appréciation des preuves à laquelle ont procédé les premiers juges est exempte de critique.</w:t>
      </w:r>
    </w:p>
    <w:p>
      <w:r>
        <w:rPr>
          <w:b/>
        </w:rPr>
        <w:t>E. 7.1</w:t>
      </w:r>
    </w:p>
    <w:p>
      <w:r>
        <w:t>L’appelant fait finalement valoir que l’autorité de première instance aurait violé le droit, puisqu’elle aurait à tort considéré qu’il s’était rendu coupable d’une infraction grave à la LStup. Il se plaint également d’une violation de l’art. 47 CP.</w:t>
      </w:r>
    </w:p>
    <w:p>
      <w:r>
        <w:rPr>
          <w:b/>
        </w:rPr>
        <w:t>E. 7.2.1</w:t>
      </w:r>
    </w:p>
    <w:p>
      <w:r>
        <w:t>Selon l’art. 47 CP (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 ATF 141 IV 61 consid. 6.1.1 et les réf. citées ; TF 6B_1463/2019 du 20 février 2020 consid. 2.1.1).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 ATF 145 IV 1 consid. 1.2 ; ATF 142 IV 329 consid. 1.4.1, JdT 2017 IV 221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w:t>
      </w:r>
    </w:p>
    <w:p>
      <w:r>
        <w:rPr>
          <w:b/>
        </w:rPr>
        <w:t>E. 7.2.2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 TF 6B_780/2018 du 9 octobre 2018 consid. 2.1 ; TF 6B_807/2017 du 30 janvier 2018 consid. 2.1 ; TF 6B_189/2017 du 7 décembre 2017 consid. 5.1).</w:t>
      </w:r>
    </w:p>
    <w:p>
      <w:r>
        <w:rPr>
          <w:b/>
        </w:rPr>
        <w:t>E. 7.3</w:t>
      </w:r>
    </w:p>
    <w:p>
      <w:r>
        <w:t>En l’espèce, contrairement à ce que soutient l’appelant le trafic porte sur une quantité près de trois fois supérieure à la limite de 18 grammes, puisqu’elle s’approche d’une soixantaine de grammes (cf. supra consid. 5.2 in fine ). Ainsi, l’appelant doit être puni pour violation grave de la LStup, passible d’une peine privative de liberté d’un an au moins (art. 19 al. 1 let. b, c, d et g et al. 2 LStup). La culpabilité de l’appelant est lourde. A sa charge, il faut prendre en considération les antécédents, le mobile, l’absence de prise de conscience et la durée du trafic. L’appelant, qui n’est pas lui-même toxicomane (PV aud. 3 ; R. 15), a déjà été condamné à cinq reprises pour des infractions de même nature. Alors qu’il disposait d’un travail rémunéré au Portugal (cf. supra consid. 4.3.3.2), l’appelant s’est adonné, par appât du gain, à un trafic de stupéfiants en Suisse durant près de deux ans, lequel n’a cessé qu’avec son arrestation. L’appelant persiste à nier l’ampleur du trafic, ayant admis avoir vendu uniquement vingt boulettes aux débats d’appel. Ses dénégations soulignent son absence de prise de conscience. L’appelant ne peut faire valoir aucun élément à décharge, sous réserve d’une enfance guère heureuse et du fait que le trafic est apparemment demeuré local. L’appelant est seul responsable de sa précarité, ayant choisi de persister à se livrer à un trafic de stupéfiants en Suisse plutôt que de travailler au Portugal. Pour les mêmes motifs, l’appelant ne peut pas se prévaloir de ce que sa famille se trouve au Portugal et qu’une peine de courte durée lui permettrait de la rejoindre au plus vite. Son bon comportement en détention est un élément neutre. Au vu du type de produit vendu et du nombre élevé d’opérations, l’appelant ne peut pas tirer argument de la prétendue mauvaise qualité de la drogue fournie. L’infraction doit être sanctionnée d’une peine privative de liberté. Procédant à sa propre appréciation, la Cour de céans considère qu’au vu des antécédents de l’appelant, du mobile l’ayant conduit à agir et des quantités vendues, une peine privative de liberté de 42 mois est adéquate. Toutefois, pour tenir compte du caractère très partiellement complémentaire à la peine prononcée le 5 juin 2018 par le Ministère public de l’arrondissement de l’Est vaudois, la peine sera ramenée à 40 mois.</w:t>
      </w:r>
    </w:p>
    <w:p>
      <w:r>
        <w:rPr>
          <w:b/>
        </w:rPr>
        <w:t>E. 8.1</w:t>
      </w:r>
    </w:p>
    <w:p>
      <w:r>
        <w:t>Par ordonnance du 7 juillet 2020 (P. 82), le Tribunal des mesures de contraintes a constaté que les conditions dans lesquelles l’appelant avait été détenu du 1 er février au 29 juin 2020 étaient illicites.</w:t>
      </w:r>
    </w:p>
    <w:p>
      <w:r>
        <w:rPr>
          <w:b/>
        </w:rPr>
        <w:t>E. 8.2</w:t>
      </w:r>
    </w:p>
    <w:p>
      <w:r>
        <w:t>Aux termes de l'art. 431 al. 1 CPP, si le prévenu a, de manière illicite, fait l'objet de mesures de contrainte, l'autorité pénale lui alloue une juste indemnité en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 citées ; TF 6B_352/2018 du 27 juillet 2018 consid. 6.5.1 ; TF 6B_1395/2016 du 27 octobre 2017 consid. 1.1).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m 2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m 2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réalisées. S'agissant du critère de la durée de la détention, la circonstance aggravante est réalisée dès le 91 e jour et justifie depuis lors une réduction (CAPE 13 mai 2020/133 consid. 7.2.3 ; cf. CAPE 29 octobre 2019/431, JdT 2019 III 189) .</w:t>
      </w:r>
    </w:p>
    <w:p>
      <w:r>
        <w:rPr>
          <w:b/>
        </w:rPr>
        <w:t>E. 8.3</w:t>
      </w:r>
    </w:p>
    <w:p>
      <w:r>
        <w:t>En l’espèce, l’appelant est toujours détenu dans la cellule n o 223, laquelle dispose d’une surface individuelle comprise entre 3 m 2 et 4 m 2 . En plus de la question de la surface, s’ajoutent plusieurs circonstances aggravantes, soit le fait que l’appelant est détenu depuis plus de 90 jours dans une cellule dans laquelle les toilettes sont séparées du reste de la cellule par un rideau ignifuge – et non par une cloison – et dans laquelle la température est trop basse en hiver et trop élevée en été (TF 1B_325/2017 du 14 novembre 2017 consid. 3.5). Par ailleurs, le confinement en cellule est prolongé compte tenu de la réduction de l’horaire de travail liée à la situation sanitaire (P. 82, p. 5). Ainsi, l’appelant est détenu dans des conditions illicites depuis le 1 er février 2020, soit depuis 242 jours, qui justifient, à titre de réparation du tort moral, de déduire 61 jours, soit un quart de cette durée, de la peine de 40 mois prononcée ci-avant (cf. supra consid. 7.3 in fine ).</w:t>
      </w:r>
    </w:p>
    <w:p>
      <w:r>
        <w:rPr>
          <w:b/>
        </w:rPr>
        <w:t>E. 9.1</w:t>
      </w:r>
    </w:p>
    <w:p>
      <w:r>
        <w:t>Conformément à l’art. 51 CP, la détention subie par l’appelant depuis le jugement de première instance doit être déduite de la peine prononcée.</w:t>
      </w:r>
    </w:p>
    <w:p>
      <w:r>
        <w:rPr>
          <w:b/>
        </w:rPr>
        <w:t>E. 9.2</w:t>
      </w:r>
    </w:p>
    <w:p>
      <w:r>
        <w:t>Au vu des risques de fuite et de réitération présentés par l’appelant, il se justifie, afin de garantir l’exécution de la peine infligée ainsi que de l’expulsion du territoire suisse dont il fait l’objet, d’ordonner son maintien en détention pour des motifs de sûreté.</w:t>
      </w:r>
    </w:p>
    <w:p>
      <w:r>
        <w:rPr>
          <w:b/>
        </w:rPr>
        <w:t>E. 10.1</w:t>
      </w:r>
    </w:p>
    <w:p>
      <w:r>
        <w:t>En définitive, l’appel doit être rejeté et le jugement entrepris confirmé, sous réserve de l’ajout d’un chiffre IV bis constatant que l’appelant a été détenu dans des conditions illicites durant 242 jours et prévoyant une déduction de 61 jours de la peine à titre de réparation du tort moral (cf. supra consid. 8.3).</w:t>
      </w:r>
    </w:p>
    <w:p>
      <w:r>
        <w:rPr>
          <w:b/>
        </w:rPr>
        <w:t>E. 10.2</w:t>
      </w:r>
    </w:p>
    <w:p>
      <w:r>
        <w:t>Selon l'art. 135 al. 1 CPP, le défenseur d'office est indemnisé conformément au tarif des avocats de la Confédération ou du canton du for du procès. Dans le Canton de Vaud, le tarif horaire de l’avocat d’office breveté est fixé à 180 fr., respectivement à 110 fr. s’agissant d’un avocat-stagiaire,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 Il y a lieu de s’écarter de la liste des opérations du 3 août 2020 (P. 84), en ce sens qu’il ne sera pas tenu compte des 3 h consacrées au dossier par le collaborateur qui a accompagné l’avocat-stagiaire lors de ses entretiens avec l’appelant. Il sera tenu compte d’1 h de travail d’avocat au titre de temps consacré au contrôle des opérations effectuées par l’avocat-stagiaire. S’agissant du temps consacré par l’avocat-stagiaire, annoncé à hauteur de 29,11 h, il sera réduit en ce sens que 10 h seront admises pour la rédaction de l’appel au lieu des 12 h annoncées. Pour ce qui est de la préparation de l’audience, on admettra 3 h, y compris l’entretien du 30 juillet 2020 avec le client, au lieu des 9 h annoncées. On ajoutera 1 h 15 pour la participation à l’audience d’appel. Il s’ensuit que l’indemnité de Me Nicolas Français peut être arrêtée à 2'639 fr. 60 ([{29,11 h – 8 h + 1 h 15} x 110 fr.] + 180 fr.), montant auquel s’ajoutent 320 fr. pour quatre forfaits de vacation de stagiaire (art. 3bis al. 3 RAJ), les débours forfaitaires de 52 fr. 80 (2'639 fr. 60 x 2 %) et la TVA de 7.7 % sur le tout, par 231 fr. 95, ce qui donne un total de 3'244 fr. 35 (2'639 fr. 60 + 320 fr. + 52 fr. 80 + 231 fr. 95).</w:t>
      </w:r>
    </w:p>
    <w:p>
      <w:r>
        <w:rPr>
          <w:b/>
        </w:rPr>
        <w:t>E. 10.3</w:t>
      </w:r>
    </w:p>
    <w:p>
      <w:r>
        <w:t>Vu l’issue de la cause, les frais de la procédure d’appel, par 6'174 fr. 35, constitués de l’émolument d’audience et de jugement, par 2'930 fr. (art. 21 al. 1 et 2 TFIP), ainsi que de l’indemnité allouée au défenseur d’office de l’appelant, par 3'244 fr. 35, seront mis à la charge de l’appelant V.________ (art. 428 al. 1 CPP). L’appelant ne sera toutefois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