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254 vom 13. Januar 2020</w:t>
      </w:r>
    </w:p>
    <w:p>
      <w:r>
        <w:t>VD Tribunal cantonal, 2020-01-13, FR</w:t>
      </w:r>
    </w:p>
    <w:p>
      <w:r>
        <w:rPr>
          <w:b/>
        </w:rPr>
        <w:t xml:space="preserve">Quelle: </w:t>
      </w:r>
      <w:r>
        <w:t>https://mcp.opencaselaw.ch/entscheid/vd_findinfo_Jug___2020___254</w:t>
      </w:r>
    </w:p>
    <w:p>
      <w:r>
        <w:t>FR: VD_FINDINFO Jug / 2020 / 254 du 13 janvier 2020</w:t>
      </w:r>
    </w:p>
    <w:p>
      <w:r>
        <w:t>IT: VD_FINDINFO Jug / 2020 / 254 del 13 gennaio 2020</w:t>
      </w:r>
    </w:p>
    <w:p>
      <w:pPr>
        <w:pStyle w:val="Heading2"/>
      </w:pPr>
      <w:r>
        <w:t>Regeste</w:t>
      </w:r>
    </w:p>
    <w:p>
      <w:r>
        <w:t>CONTRAINTE SEXUELLE, EXPULSION{DROIT PÉNAL} | 189 CP, 66a CP, 25 LContr</w:t>
      </w:r>
    </w:p>
    <w:p>
      <w:pPr>
        <w:pStyle w:val="Heading2"/>
      </w:pPr>
      <w:r>
        <w:t>Erwägungen</w:t>
      </w:r>
    </w:p>
    <w:p>
      <w:r>
        <w:rPr>
          <w:b/>
        </w:rPr>
        <w:t>E. 1</w:t>
      </w:r>
    </w:p>
    <w:p>
      <w:r>
        <w:t>CPP), l’appel de T.________ est recevable.</w:t>
      </w:r>
    </w:p>
    <w:p>
      <w:r>
        <w:rPr>
          <w:b/>
        </w:rPr>
        <w:t>E. 1.1</w:t>
      </w:r>
    </w:p>
    <w:p>
      <w:r>
        <w:t>Interjeté dans les formes et délais légaux (art. 385 et 399 CPP [Code de procédure pénale suisse du 5 octobre 2007 ; RS 312.0]), par une partie qui a la qualité pour recourir (art. 382 CPP), contre le jugement d’un tribunal de première instance qui a clos la procédure (art. 398 al.</w:t>
      </w:r>
    </w:p>
    <w:p>
      <w:r>
        <w:rPr>
          <w:b/>
        </w:rPr>
        <w:t>E. 1.2</w:t>
      </w:r>
    </w:p>
    <w:p>
      <w:r>
        <w:t>Vu l'accord des parties, la procédure est soumise à la forme écrite (art. 406 al. 2 CPP).</w:t>
      </w:r>
    </w:p>
    <w:p>
      <w:r>
        <w:rPr>
          <w:b/>
        </w:rPr>
        <w:t>E. 2.1</w:t>
      </w:r>
    </w:p>
    <w:p>
      <w:r>
        <w:t>L’appelant conteste avoir fait subir à la plaignante un baiser lingual. Il soutient qu’il ne serait pas l’initiateur de ce baiser, qu’il n’aurait pas imposé ce geste à W.________ en l’empoignant ou en la tenant et qu’il n’aurait pas introduit sa langue dans la bouche de la jeune-fille.</w:t>
      </w:r>
    </w:p>
    <w:p>
      <w:r>
        <w:rPr>
          <w:b/>
        </w:rPr>
        <w:t>E. 2.2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2.3</w:t>
      </w:r>
    </w:p>
    <w:p>
      <w:r>
        <w:t>En l’occurrence, la plaignante a été entendue à trois reprises sur les faits. Tout d’abord dans sa plainte, précise et détaillée, elle a expliqué que le chauffeur de taxi s’était arrêté à sa demande à l’arrêt de bus [...]. Elle a ensuite déclaré ce qui suit : « au moment où j’allais sortir, il a pris ma tête entre ses mains et m’a embrassée sur la bouche avec la langue. Je l’ai repoussé mais c’était difficile. J’ai réussi finalement à sortir du véhicule (…) » (PV aud. 1 p. 2). Dans une deuxième audition, elle a indiqué ce qui suit : « Lorsque je lui ai demandé de me déposer à l’arrêt […], il l’a fait et c’est là qu’il a pris ma tête pour m’embrasser avec la langue. Je suis sortie du véhicule et suis partie précipitamment (…). Vous me dites que selon le prévenu je lui aurais fait un bisou sur la joue, à proximité de sa bouche ainsi qu’un câlin. Cela m’étonnerait beaucoup. Non absolument pas (…) » (PV aud. 5 p. 3). Enfin, W.________ a été entendue une troisième fois à l’audience de jugement. A cette occasion, elle a déclaré ce qui suit : « Lorsqu’il s’est arrêté à […], il a posé ses mains sur ma poitrine. Je l’ai repoussé, j’ai pu facilement le repousser. Il m’a embrassé avant que je sorte de la voiture. Je ne me souviens pas s’il m’a enlacé. Il m’a embrassé avec la langue. Je ne lui ai pas donné de bisou. Il n’y a pas eu de relation amicale qui s’est nouée entre nous (…) ». Quant à l’appelant, il a d’abord soutenu que la plaignante lui avait donné un bisou, même un câlin, à proximité de la bouche (PV aud. 2 p. 4 et p. 6). Puis il a dit que la jeune fille lui avait donné un bisou tout près du côté droit de la bouche, qu’elle avait passé son bras gauche autour de ses épaules et qu’il l’avait aussi serrée dans ses bras (PV aud. 3 p. 2). Dans sa troisième audition (PV aud. 4 p. 3), il a admis avoir embrassé W.________ près de la bouche en déclarant ce qui suit : « Je lui ai aussi donné un bisou comme elle a fait avec moi. Un petit peu (le prévenu montre le coin de sa bouche avec ses doigts). On a fait le câlin après avoir cherché le natel je crois ». Enfin, dans sa déposition à l’audience de jugement, il a nié tout baiser (jugement attaqué p. 3) en indiquant ce qui suit : « Je ne l’ai jamais embrassée. Je l’ai entourée, je l’ai un peu attrapée pour lui dire au revoir. Je lui ai fait un câlin ». A l’évidence, la plaignante n’a pas inventé ces faits et on ne voit pas dans quel intérêt elle l’aurait fait. On ne saurait pas non plus retenir qu’elle les aurait imaginés en se convaincant faussement de leur réalité. En effet, même si elle était prise de boisson, elle s’est montrée assez lucide pour fuir de la voiture et le dossier ne révèle aucune indication tendant à lui imputer une perte de contact avec la réalité, des hallucinations ou encore un délire. Il ne fait aucun doute que le baiser lingual imposé qu’elle a évoqué s’est bien produit. On ajoutera encore que la version de l’appelant a varié au cours de ses différentes auditions. Enfin, le prétendu câlin dont la plaignante aurait pris l’initiative ne saurait logiquement se situer, comme l’appelant l’a dit, à l’issue d’une série d’attouchements sexuels initiés par le même homme qu’elle repoussait. En définitive, s’agissant des faits retenus, le jugement de première instance ne prête pas le flanc à la critique, la version donnée par W.________ étant plus crédible que celle de T.________.</w:t>
      </w:r>
    </w:p>
    <w:p>
      <w:r>
        <w:rPr>
          <w:b/>
        </w:rPr>
        <w:t>E. 3.1</w:t>
      </w:r>
    </w:p>
    <w:p>
      <w:r>
        <w:t>L’appelant conteste la qualification de contrainte sexuelle et revendique d’être condamné pour désagréments causés par la confrontation à un acte d’ordre sexuel.</w:t>
      </w:r>
    </w:p>
    <w:p>
      <w:r>
        <w:rPr>
          <w:b/>
        </w:rPr>
        <w:t>E. 3.1.3</w:t>
      </w:r>
    </w:p>
    <w:p>
      <w:r>
        <w:t>; TF 6B_506/2017 du 14 février 2018 consid. 1.1).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du 24 octobre 2007 relative à l'admission, au séjour et à l'exercice d'une activité lucrative ; RS 142.201) et de la jurisprudence y relative dans le cadre de l'application de l'art. 66a al. 2 CP (ATF 144 IV 332 consid. 3.3.2 ; TF 6B_627/2018 du 22 mars 2019, consid. 1.3.5 ; TF 6B_143/2019 précité, consid. 3.3.1).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TF 6B_143/2019 précité, consid. 3.3.1 ; TF 6B_627/2018 précité consid. 1.3.5).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 TF 6B_143/2019 du 6 mars 2019 consid. 3.3.1 ; TF 6B_724/2018 du 30 octobre 2018 consid. 2.3.2 ; TF 6B_371/2018 du 21 août 2018 consid. 2.5).</w:t>
      </w:r>
    </w:p>
    <w:p>
      <w:r>
        <w:rPr>
          <w:b/>
        </w:rPr>
        <w:t>E. 3.2.1</w:t>
      </w:r>
    </w:p>
    <w:p>
      <w:r>
        <w:t>Conformément à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3.2.2</w:t>
      </w:r>
    </w:p>
    <w:p>
      <w:r>
        <w:t>Constitue un acte d'ordre sexuel au sens de cette disposition une activité corporelle sur soi-même ou sur autrui qui tend à l'excitation ou à la jouissance sexuelle de l'un des participants au moins (Corboz, Les infractions en droit suisse, vol. I, 3 e éd. 2010, no 6 ad art. 187 CP; Donatsch, Strafrecht III, Delikte gegen den Einzelnen, 10 e éd. 2013, p. 490).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p. 63 et les références citées). Selon la doctrine, une caresse insistante du sexe, des fesses ou des seins, même par-dessus les habits, constitue un acte d'ordre sexuel (cf. Corboz, op. cit. no 11 ad art. 187 CP; Maier, in Basler Kommentar, Strafrecht, 3 e éd. 2013, n. 48 ad art. 189 CP; Stratenwerth/Jenny/Bommer, Schweizerisches Strafrecht, Besonderer Teil I: Straftaten gegen Individualinteressen, 7 e éd. 2010, § 7 no 14). Se rend coupable de la contravention réprimée par l'art. 198 al. 2 CP notamment celui qui aura importuné une personne par des attouchements d'ordre sexuel. La notion d'attouchement d'ordre sexuel est subsidiaire par rapport à celle d'acte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(TF 6B_303/2008 du 22 janvier 2009 consid. 3; TF 6P.123/2003 du 21 novembre 2003 consid. 6.1). Si l'auteur ne se limite pas à un attouchement, par nature fugace, mais accomplit un acte d'ordre sexuel, l'art. 189 CP est seul applicable (TF 6B_303/2008 du 22 janvier 2009 consid. 3). Est dès lors déterminante, pour décider si c'est bien l'art. 189 CP qui devait être appliqué ou si, comme le prétend le recourant, seul entre en considération l'art. 198 al. 2 CP, l'intensité de l'attouchement, savoir s'il s'agissait d'un geste furtif ou d'une caresse insistante.</w:t>
      </w:r>
    </w:p>
    <w:p>
      <w:r>
        <w:rPr>
          <w:b/>
        </w:rPr>
        <w:t>E. 3.2.3</w:t>
      </w:r>
    </w:p>
    <w:p>
      <w:r>
        <w:t>Sous l'angle subjectif, l'infraction de contrainte sexuelle est intentionnelle. L'auteur doit savoir que la victime n'est pas consentante ou, du moins, en accepter l'éventualité, et il doit vouloir ou, à tout le moins, accepter qu'elle soit contrainte par le moyen qu'il met en œuvre ou la situation qu'il exploite (TF 6B_822/2014 du 8 janvier 2015 consid. 3.3). Ce que l'auteur d'une infraction savait, voulait ou l'éventualité à laquelle il consentait relève du fait (ATF 130 IV 20 consid. 1.3 p. 23 et les références citées). Des baisers sur la bouche d’une victime et des caresses sur ses seins remis dans leur contexte de harcèlement et d’enlèvement de celle-là, ont été qualifiés de contrainte sexuelle (TF 6B_35/2017 du 26 février 2018 consid. 4.4).</w:t>
      </w:r>
    </w:p>
    <w:p>
      <w:r>
        <w:rPr>
          <w:b/>
        </w:rPr>
        <w:t>E. 3.3</w:t>
      </w:r>
    </w:p>
    <w:p>
      <w:r>
        <w:t>En l’espèce, on dénombre successivement un attouchement sur la cuisse, un attouchement sur les seins, un deuxième attouchement sur la cuisse et un baiser lingual. T.________ a donc multiplié ses gestes et n’a pas uniquement agi par surprise, mais a mis à profit l’état de moindre défense de la victime induit par son jeune âge et surtout par son ivresse qu’il avait pleinement réalisée. W.________ ayant pris place sur le siège passager avant du taxi, soit à portée de main du chauffeur, elle était coincée et ne pouvait pas s’éloigner, soit sortir du véhicule en mouvement, sans prendre le risque de se blesser. La mise à profit de l’ensemble de ces facteurs relève d’une mise hors d’état de résister, soit d’un moyen de contrainte visé à l’art. 189 CP. Quant au baiser, lorsque le véhicule était à l’arrêt, l’auteur a bloqué à deux mains la tête de la jeune fille pour l’embrasser contre son gré en lui introduisant sa langue dans la bouche, faisant ainsi usage de la force. Tant les contacts manuels que le baiser ont été interrompus parce que la jeune fille s’y est opposée en repoussant la main de l’homme à plusieurs reprises et en se dégageant de son étreinte. Il ne s’agit donc pas de gestes furtifs, mais de gestes répétés, insistants dans leur enchaînement, dont la durée d’exécution a buté sur les réactions défensives de la victime. Compte tenu de l’ensemble des faits, la qualification de contrainte sexuelle doit être confirmée.</w:t>
      </w:r>
    </w:p>
    <w:p>
      <w:r>
        <w:rPr>
          <w:b/>
        </w:rPr>
        <w:t>E. 4.1</w:t>
      </w:r>
    </w:p>
    <w:p>
      <w:r>
        <w:t>Le recourant conclut au prononcé d’une peine inférieure à une peine privative de liberté de quatre mois.</w:t>
      </w:r>
    </w:p>
    <w:p>
      <w:r>
        <w:rPr>
          <w:b/>
        </w:rPr>
        <w:t>E. 4.2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4.3</w:t>
      </w:r>
    </w:p>
    <w:p>
      <w:r>
        <w:t>En l’occurrence, la culpabilité de l’appelant est lourde dès lors qu’il s’en est pris à une jeune fille qui se croyait protégée en prenant un taxi pour rentrer chez elle et dont il avait immédiatement perçu qu’elle était jeune et vulnérable et qu’il allait en profiter. Sa culpabilité est alourdie par ses précédents. En effet, même si, comme l’appelant le relève à juste titre, son casier judiciaire est vierge, il a reconnu avoir perdu sa concession de taxi indépendant pour des faits similaires, soit des attouchements prodigués à des clientes (jugement attaqué p. 3), et avoir eu deux ou trois problèmes avec des femmes qui ont dit qu’il les avait touchées (PV aud. 2 p. 2). Cela signifie concrètement que T.________ n’a tiré aucun enseignement des réactions sociales causées par ses dérapages, qu’il ne s’avère pas corrigible et qu’une peine privative de liberté s’impose comme choix de peine pour des motifs de prévention spéciale. S’agissant de la quotité de la peine, l’appelant fait valoir qu’il n’a pas été tenu compte de ses regrets. En réalité, il regrette surtout d’avoir été pris et ment sur le déroulement des faits pour s’avantager. Aucun élément ne vient ainsi atténuer la culpabilité retenue par le premier juge. La peine privative de liberté de 4 mois est adéquate dans sa mesure, et doit être confirmée. L’amende de 500 fr., convertible en 5 jours de peine privative de liberté en cas de non-paiement fautif, réprimant la contravention commise est adéquate et doit être confirmée.</w:t>
      </w:r>
    </w:p>
    <w:p>
      <w:r>
        <w:rPr>
          <w:b/>
        </w:rPr>
        <w:t>E. 5.1</w:t>
      </w:r>
    </w:p>
    <w:p>
      <w:r>
        <w:t>L’appelant requiert d’être mis au bénéfice du sursis.</w:t>
      </w:r>
    </w:p>
    <w:p>
      <w:r>
        <w:rPr>
          <w:b/>
        </w:rPr>
        <w:t>E. 5.2</w:t>
      </w:r>
    </w:p>
    <w:p>
      <w:r>
        <w:t>L'art. 42 al. 1 CP prévoit que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5.3</w:t>
      </w:r>
    </w:p>
    <w:p>
      <w:r>
        <w:t>En l’occurrence, et comme l’a décidé le premier juge, T.________ ne saurait être mis au bénéfice du sursis. En effet, ce n’est pas la première fois qu’il agit de la sorte puisqu’il a reconnu avoir importuné d’autres clientes, et qu’il n’a tenu aucun compte des réactions négatives engendrées par ses dérapages sexuels à l’égard de ses clientes. Le pronostic est défavorable.</w:t>
      </w:r>
    </w:p>
    <w:p>
      <w:r>
        <w:rPr>
          <w:b/>
        </w:rPr>
        <w:t>E. 6.1</w:t>
      </w:r>
    </w:p>
    <w:p>
      <w:r>
        <w:t>T.________ conteste la mesure d’expulsion prononcée contre lui. Il fait tout d’abord valoir qu’il est arrivé en Suisse à l’âge de 17 ans, qu’il s’est marié en Suisse et qu’il travaille en Suisse, qu’il ne dépend pas de l’aide sociale, qu’il a un permis C depuis dix ans, qu’il n’a absolument aucune attache dans son pays d’origine et qu’il a ainsi un réel intérêt à rester en Suisse.</w:t>
      </w:r>
    </w:p>
    <w:p>
      <w:r>
        <w:rPr>
          <w:b/>
        </w:rPr>
        <w:t>E. 6.2</w:t>
      </w:r>
    </w:p>
    <w:p>
      <w:r>
        <w:t>Aux termes de l'art. 66a al. 1 let. d CP, le juge expulse de Suisse l'étranger qui est condamné pour vol (art. 139 CP) en lien avec une violation de domicile (art. 186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w:t>
      </w:r>
    </w:p>
    <w:p>
      <w:r>
        <w:rPr>
          <w:b/>
        </w:rPr>
        <w:t>E. 6.3</w:t>
      </w:r>
    </w:p>
    <w:p>
      <w:r>
        <w:t>En l’espèce, la condamnation de l’appelant pour contrainte sexuelle et est confirmée de sorte qu’on se trouve dans un cas d’expulsion obligatoire (art. 66 a al. 1 let. h CP). T.________ n’a pas d’attaches familiales intenses avec la Suisse. Certes, ses parents vivraient à Winterthur, mais sa femme dont il est séparé depuis six ans et surtout ses enfants vivent à Londres. Son point d’ancrage réside dans la durée de sa présence en Suisse, soit 33 ans, où il est venu à l’âge de 17 ans, soit un an avant sa majorité. L’appelant a toutefois quitté la Suisse pour le Sri Lanka depuis le 16 mars 2020 (cf. P. 40, spéc. extrait du Registre cantonal des personnes au 17 mars 2020), ce qui montre qu’il a des attaches dans ce pays. Dans la balance des intérêts publics et privés à effectuer en application de l’art. 66a al. 2 CP, on tiendra compte de ses difficultés d’adaptation professionnelles et économiques, le prévenu peinant à réaliser des revenus suffisants. L’appelant a des dettes et bénéfice, quoi qu’il en dise, du soutien des services sociaux (appartement subventionné, assurance maladie subsidiée, …). Il ressort en outre des déclarations de l’appelant qu’il s’en prend de manière récurrente à l’intégrité sexuelle des femmes. Enfin, son absence de prise de conscience fait craindre qu’il poursuive dans la même voie. L’ensemble des éléments qui précèdent démontrent que l’intérêt public à l’expulsion l’emporte très largement sur l’intérêt privé de T.________ à rester en Suisse. Les premiers juges ont prononcé une expulsion du territoire suisse pour une durée de 10 ans. Cette durée est excessive et sera réduite à cinq ans. L’appel sera partiellement admis sur ce point.</w:t>
      </w:r>
    </w:p>
    <w:p>
      <w:r>
        <w:rPr>
          <w:b/>
        </w:rPr>
        <w:t>E. 7.1</w:t>
      </w:r>
    </w:p>
    <w:p>
      <w:r>
        <w:t>S’agissant des conclusions civiles de W.________, celle-ci avait conclu, en première instance, à l’allocation d’une indemnité pour tort moral de 15'000 francs. Le premier Juge lui a accordé un montant de 1'000 fr., tout en la renvoyant à agir devant le Juge civil pour le surplus. Dans son appel, T.________ conclut à ce que les conclusions civiles en tort moral de la plaignante soient rejetées et à ce qu’elle soit renvoyée à agir devant le juge civil en ce qui concerne ses prétentions en dommages et intérêts.</w:t>
      </w:r>
    </w:p>
    <w:p>
      <w:r>
        <w:rPr>
          <w:b/>
        </w:rPr>
        <w:t>E. 7.2</w:t>
      </w:r>
    </w:p>
    <w:p>
      <w:r>
        <w:t>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115 consid. 2.2.2 ; 123 III 306 consid. 9b). L’art. 47 CO prescrit au juge de tenir compte de « circonstances particulières » pour allouer une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parmi les circonstances qui peuvent, selon les cas, justifier l’application de l’art. 47 CO, figurent une longue période de souffrance et d’incapacité de travail, de même que les préjudices psychiques importants tel qu’un état de stress post-traumatique conduisant à un changement durable de la personnalité (TF 4A_489/2007 du 22 février 2008 consid. 8.2 et les références citées). Statuant selon les règles du droit et de l’équité (art. 4 CC [Code civil suisse du 10 décembre 1907 ; RS 210]), le juge dispose d’un large pouvoir d’appréciation (ATF 132 II 117 consid. 2.2.3).</w:t>
      </w:r>
    </w:p>
    <w:p>
      <w:r>
        <w:rPr>
          <w:b/>
        </w:rPr>
        <w:t>E. 7.3</w:t>
      </w:r>
    </w:p>
    <w:p>
      <w:r>
        <w:t>En l’occurrence, aux débats de première instance, W.________ a exposé les peurs et les angoisses qui l’habitaient depuis les faits, en particulier lorsqu’elle doit rentrer le soir. Elle a expliqué ne plus jamais prendre le taxi seule et avoir entamé une psychothérapie peu après les évènements dont elle a été victime et qui la poursuivent encore aujourd’hui. Il est incontestable               qu’elle a été durablement marquée par ce qu’elle a subi et qu’elle en a souffert. En appel, elle a d’ailleurs produit des pièces en ce sens. C’est à juste titre que le premier juge lui a alloué une indemnité pour tort moral, à la charge de T.________. Le montant de 1'000 fr. est adéquat et peut être confirmé.</w:t>
      </w:r>
    </w:p>
    <w:p>
      <w:r>
        <w:rPr>
          <w:b/>
        </w:rPr>
        <w:t>E. 8</w:t>
      </w:r>
    </w:p>
    <w:p>
      <w:r>
        <w:t>En définitive, l’appel de T.________ doit être partiellement admis, le jugement entrepris devant être réformé à son chiffre III dans le sens des considérants qui précèdent. Vu l’issue de la cause, les frais de la procédure d’appel, constitués de l’émolument du présent jugement, par 2’090 fr. (art. 21 al. 1 et 2 TFIP), seront mis par 9/10, soit 1’881 fr., à la charge de T.________, le solde étant laissé à la charge de l’Etat. Sur la base de la liste des opérations produite par le défenseur d’office de T.________ (P. 48), dont il n’y a pas lieu de s’écarter, une indemnité d’un montant total de 1'591 fr. 80, montant correspondant à 8h03 d’activité d’avocat breveté au tarif horaire de 180 fr., soit 1'449 fr., 29 fr. de débours forfaitaires, et 113 fr. 80 de TVA (art. 2 al. 1 let. a et 3bis al. 1 et al. 3  RAJ), doit être allouée à Me Laura Emonet. Ce montant sera mis pour 9/10, soit 1'432 fr. 60, à la charge de T.________, le solde étant laissé à la charge de l’Etat. T.________ ne sera tenu de rembourser à l’Etat le montant de l’indemnité allouée en faveur de son défenseur d’office mis à sa charge que lorsque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