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249 vom 15. Juni 2020</w:t>
      </w:r>
    </w:p>
    <w:p>
      <w:r>
        <w:t>VD Tribunal cantonal, 2020-06-15, FR</w:t>
      </w:r>
    </w:p>
    <w:p>
      <w:r>
        <w:rPr>
          <w:b/>
        </w:rPr>
        <w:t xml:space="preserve">Quelle: </w:t>
      </w:r>
      <w:r>
        <w:t>https://mcp.opencaselaw.ch/entscheid/vd_findinfo_Jug___2020___249</w:t>
      </w:r>
    </w:p>
    <w:p>
      <w:r>
        <w:t>FR: VD_FINDINFO Jug / 2020 / 249 du 15 juin 2020</w:t>
      </w:r>
    </w:p>
    <w:p>
      <w:r>
        <w:t>IT: VD_FINDINFO Jug / 2020 / 249 del 15 giugno 2020</w:t>
      </w:r>
    </w:p>
    <w:p>
      <w:pPr>
        <w:pStyle w:val="Heading2"/>
      </w:pPr>
      <w:r>
        <w:t>Regeste</w:t>
      </w:r>
    </w:p>
    <w:p>
      <w:r>
        <w:t>EXÉCUTION ANTICIPÉE DES PEINES ET DES MESURES, ADMISSION DE LA DEMANDE | 236 CPP (CH)</w:t>
      </w:r>
    </w:p>
    <w:p>
      <w:pPr>
        <w:pStyle w:val="Heading2"/>
      </w:pPr>
      <w:r>
        <w:t>Erwägungen</w:t>
      </w:r>
    </w:p>
    <w:p>
      <w:r>
        <w:rPr>
          <w:b/>
        </w:rPr>
        <w:t>E. 1</w:t>
      </w:r>
    </w:p>
    <w:p>
      <w:r>
        <w:t>Dès que la juridiction d'appel est saisie (art. 399 al. 2 CPP [Code de procédure pénale suisse du 5 octobre 2007 ; RS 312.0]), l’art. 236 al. 1 CPP confère à la direction de la procédure de cette juridiction la possibilité d’autoriser le prévenu à exécuter de manière anticipée une peine privative de liberté. En l'espèce, par jugement du 15 juin 2020, le Tribunal criminel de l’arrondissement de Lausanne a, notamment, condamné A.________ à une peine privative de liberté de 8 ans et a ordonné son maintien en détention pour des motifs de sûreté. Le 19 juin 2020, le prénommé a annoncé faire appel contre ce jugement. Sa demande tendant à pouvoir exécuter sa peine de manière anticipée est dès lors recevable et relève de la compétence de la direction de la procédure de l’autorité d’appel.</w:t>
      </w:r>
    </w:p>
    <w:p>
      <w:r>
        <w:rPr>
          <w:b/>
        </w:rPr>
        <w:t>E. 2.1</w:t>
      </w:r>
    </w:p>
    <w:p>
      <w:r>
        <w:t>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(art. 236 al. 4 CPP ; TF 1B_372/2019 du 27 août 2019 consid. 2.1). L'exécution anticipée des peines et des mesures est, de par sa nature, une mesure de contrainte qui se classe à la limite entre la poursuite pénale et l'exécution de la peine. Ce moyen permet, avant même l'entrée en force du jugement pénal, de mettre en place un régime d'exécution tenant compte notamment de la situation particulière du détenu et, le cas échéant, lui offrir de meilleures chances de resocialisation (ATF 143 IV 160 consid. 2.1 ; ATF 133 I 270 consid. 3.2.1 ; ATF 126 I 172 consid. 3a). La poursuite de la détention sous la forme de l'exécution anticipée de la peine présuppose tout d'abord l'existence d'un des motifs de détention provisoire prévus à l'art. 221 al. 1 let. a, b ou c CPP et sa durée doit respecter le principe de la proportionnalité (ATF 143 IV 160 précité ; TF 1B_443/2016 du 12 décembre 2016 consid. 2.1). L'art. 236 al. 1 in fine CPP suppose que le « stade de la procédure »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1B_372/2019 précité; TF 1B_189/2014 du 28 juillet 2014 consid. 2.3 et les références citées).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1B_372/2019 précité ; TF 1B_449/2015 du 15 janvier 2016 consid. 2.3).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(TF 1B_372/2019 précité ; TF 1B_186/2018 du 8 mai 2018 consid. 2.1 ; TF 1B_400/2017 du 18 octobre 2017 consid. 2.1; TF 1B_127/2017 du 20 avril 2017 consid. 2.1).</w:t>
      </w:r>
    </w:p>
    <w:p>
      <w:r>
        <w:rPr>
          <w:b/>
        </w:rPr>
        <w:t>E. 2.2</w:t>
      </w:r>
    </w:p>
    <w:p>
      <w:r>
        <w:t>En l’espèce, les débats de première instance ont eu lieu et le jugement a été rendu. Le Ministère public ne soutient pas que des mesures d’instruction complémentaires seraient encore nécessaires. Dans ces conditions, on peine à voir comment l’intéressé pourrait désormais réellement compromettre, respectivement mettre en péril l’instruction. Le Tribunal criminel n’a du reste pas retenu l’existence d’un risque de collusion pour ordonner le maintien d’A.________ en détention pour des motifs de sûreté.</w:t>
      </w:r>
    </w:p>
    <w:p>
      <w:r>
        <w:rPr>
          <w:b/>
        </w:rPr>
        <w:t>E. 3</w:t>
      </w:r>
    </w:p>
    <w:p>
      <w:r>
        <w:t>Il s’ensuit que la requête d’exécution anticipée de peine déposée par A.________ doit être admise, celui-ci étant autorisé à exécuter sa peine de manière anticipée, dès qu’une place sera disponible dans un établissement pénitentiaire approprié. Les frais du présent prononcé, par 360 fr. (art. 422 al. 1 CPP et 21 al. 1 TFIP [Tarif des frais de procédure et indemnités en matière pénale du 28 septembre 2010; BLV 312.03.1]), seront laissés à la charge de l’Etat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