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166 vom 3. Dezember 2019</w:t>
      </w:r>
    </w:p>
    <w:p>
      <w:r>
        <w:t>VD Tribunal cantonal, 2019-12-03, FR</w:t>
      </w:r>
    </w:p>
    <w:p>
      <w:r>
        <w:rPr>
          <w:b/>
        </w:rPr>
        <w:t xml:space="preserve">Quelle: </w:t>
      </w:r>
      <w:r>
        <w:t>https://mcp.opencaselaw.ch/entscheid/vd_findinfo_Jug___2020___166</w:t>
      </w:r>
    </w:p>
    <w:p>
      <w:r>
        <w:t>FR: VD_FINDINFO Jug / 2020 / 166 du 3 décembre 2019</w:t>
      </w:r>
    </w:p>
    <w:p>
      <w:r>
        <w:t>IT: VD_FINDINFO Jug / 2020 / 166 del 3 dicembre 2019</w:t>
      </w:r>
    </w:p>
    <w:p>
      <w:pPr>
        <w:pStyle w:val="Heading2"/>
      </w:pPr>
      <w:r>
        <w:t>Regeste</w:t>
      </w:r>
    </w:p>
    <w:p>
      <w:r>
        <w:t>RÉCUSATION | 56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2.1</w:t>
      </w:r>
    </w:p>
    <w:p>
      <w:r>
        <w:t>et les arrêts cités).</w:t>
      </w:r>
    </w:p>
    <w:p>
      <w:r>
        <w:rPr>
          <w:b/>
        </w:rPr>
        <w:t>E. 2.2</w:t>
      </w:r>
    </w:p>
    <w:p>
      <w:r>
        <w:t>En l'espèce, l'avis de communication de la composition de la Cour d'appel pénale appelée à juger la cause a été adressé aux parties par pli recommandé du 10 mars 2020. Il a été envoyé sous pli ordinaire au domicile de la requérante à Londres. On ignore quand celle-ci a reçu ce pli. La requérante a déposé sa demande de récusation à la poste le 2 avril 2020, soit une vingtaine de jours après son expédition. On peut donc considérer que l'intéressée a déposé sa demande de récusation quelques jours après qu'elle a eu connaissance de la composition de la Cour d'appel pénale amenée à statuer dans le cadre de la procédure la concernant, de sorte que la présente requête de récusation est recevable.</w:t>
      </w:r>
    </w:p>
    <w:p>
      <w:r>
        <w:rPr>
          <w:b/>
        </w:rPr>
        <w:t>E. 3.1</w:t>
      </w:r>
    </w:p>
    <w:p>
      <w:r>
        <w:t>La requérante demande la récusation du Juge cantonal L.________, pour le motif qu'il aurait déjà participé à son "dépouillement judiciaire en Suisse", démontrant ainsi sa prévention à son encontre. En outre, le juge L.________ lui aurait adressé, durant le confinement lié au Covid-19, une convocation à se rendre à l'audience d'appel, sous menace d'une amende de 1'000 fr., si elle ne se présentait pas, alors même que les frontières étaient fermées.</w:t>
      </w:r>
    </w:p>
    <w:p>
      <w:r>
        <w:rPr>
          <w:b/>
        </w:rPr>
        <w:t>E. 3.2</w:t>
      </w:r>
    </w:p>
    <w:p>
      <w:r>
        <w:t>L'art. 56 let. a à e CPP énonce divers motifs de récusation qualifiés à l'égard de toute personne exerçant une fonction au sein d'une autorité pénale.</w:t>
      </w:r>
    </w:p>
    <w:p>
      <w:r>
        <w:rPr>
          <w:b/>
        </w:rPr>
        <w:t>E. 3.2.1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s’entend de manière formelle, c’est-à-dire comme la procédure ayant conduit à la décision attaquée ou devant conduire à celle attendue. Elle implique une identité de parties, de procédure et de questions litigieuses (ATF 143 IV 69 consid. 3.1 ; ATF 133 I 89 consid. 3.2). Le cas de récusation visé par cette disposition présuppose aussi que le magistrat en question ait agi à « un autre titre », soit dans des fonctions différentes (TF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citées).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4.2.2.2 ; ATF 114 Ia 278 consid. 1).</w:t>
      </w:r>
    </w:p>
    <w:p>
      <w:r>
        <w:rPr>
          <w:b/>
        </w:rPr>
        <w:t>E. 3.2.2</w:t>
      </w:r>
    </w:p>
    <w:p>
      <w:r>
        <w:t>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w:t>
      </w:r>
    </w:p>
    <w:p>
      <w:r>
        <w:rPr>
          <w:b/>
        </w:rPr>
        <w:t>E. 3.3</w:t>
      </w:r>
    </w:p>
    <w:p>
      <w:r>
        <w:t>En l'espèce et, contrairement à ce que semble soutenir la requérante, l'art. 56 let. b CPP ne trouve pas application à sa situation. En effet, on ne se trouve pas dans le cas où un magistrat a agi à un autre titre dans la même cause, notamment à la suite d'un changement de fonction. La requérante ne soutient du reste même pas que le juge L.________ serait intervenu, à un titre ou à un autre, dans le cadre de la procédure ayant conduit à la décision dont est appel. En outre, on ne saurait considérer que le simple envoi d'une citation à comparaître à une audience, sous une forme standardisée, comprenant l'indication des sanctions possibles en cas de défaut, puisse constituer un indice d'une prévention effective de la part du magistrat. Si la requérante craint de ne pas pouvoir se rendre à cette audience, pour des motifs sanitaires ou administratifs liés au passage de la frontière franco-suisse, rien ne l'empêche de demander à se faire représenter par un mandataire pour plaider son appel à l'audience, voire encore de requérir l'application de la procédure écrite selon l'art. 406 al. 2 let. a CPP à son appel. La requérante n'allègue pas avoir procédé à de telles démarches et encore moins que le juge L.________ les aurait rejetées. Dans ces circonstances, le simple envoi d'une citation ne constitue pas un motif de récusation. Il s'ensuit que les griefs fondés sur l'art. 56 let. b et f CPP doivent être rejetés. 4. En définitive, la demande de récusation, manifestement mal fondée, doit être rejetée dans la mesure où elle est recevable. Vu l'issue de la cause, les frais de la procédure de récusation, par 550 fr., doivent être mis à la charge de K.________, qui succombe (art. 59 al. 4 CPP).</w:t>
      </w:r>
    </w:p>
    <w:p>
      <w:r>
        <w:rPr>
          <w:b/>
        </w:rPr>
        <w:t>E. 6</w:t>
      </w:r>
    </w:p>
    <w:p>
      <w:r>
        <w:t>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 ATF 138 IV 142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