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16 vom 16. Mai 2019</w:t>
      </w:r>
    </w:p>
    <w:p>
      <w:r>
        <w:t>VD Tribunal cantonal, 2019-05-16, FR</w:t>
      </w:r>
    </w:p>
    <w:p>
      <w:r>
        <w:rPr>
          <w:b/>
        </w:rPr>
        <w:t xml:space="preserve">Quelle: </w:t>
      </w:r>
      <w:r>
        <w:t>https://mcp.opencaselaw.ch/entscheid/vd_findinfo_Jug___2020___16</w:t>
      </w:r>
    </w:p>
    <w:p>
      <w:r>
        <w:t>FR: VD_FINDINFO Jug / 2020 / 16 du 16 mai 2019</w:t>
      </w:r>
    </w:p>
    <w:p>
      <w:r>
        <w:t>IT: VD_FINDINFO Jug / 2020 / 16 del 16 maggio 2019</w:t>
      </w:r>
    </w:p>
    <w:p>
      <w:pPr>
        <w:pStyle w:val="Heading2"/>
      </w:pPr>
      <w:r>
        <w:t>Regeste</w:t>
      </w:r>
    </w:p>
    <w:p>
      <w:r>
        <w:t>DROIT PÉNAL DES MINEURS, CONSTATATION DES FAITS, CONTRAINTE SEXUELLE, ENLÈVEMENT{INFRACTION}, RETRAIT{VOIE DE DROIT}, PLAINTE PÉNALE, DOMMAGES À LA PROPRIÉTÉ{DROIT PÉNAL}, JONCTION DE CAUSES, SURSIS À L'EXÉCUTION DE LA PEINE | 33 CP, 42 CP, 35 DPMin,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e éd., Bâle 2014, n. 1 ad art. 398 CPP).</w:t>
      </w:r>
    </w:p>
    <w:p>
      <w:r>
        <w:rPr>
          <w:b/>
        </w:rPr>
        <w:t>E. 2.1</w:t>
      </w:r>
    </w:p>
    <w:p>
      <w:r>
        <w:t>;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3.1</w:t>
      </w:r>
    </w:p>
    <w:p>
      <w:r>
        <w:t>L’appelant invoque une constatation erronée des faits. S’agissant de l’infraction de contrainte sexuelle, il a fait plaider qu’il avait avoué les faits à la police parce qu’il avait eu peur. Il soutient en outre qu’il n’y aurait pas eu de réelles mises en causes le concernant. Au contraire, tous les protagonistes, y compris la victime, auraient indiqué que l’appelant n’avait rien fait et qu’il avait dit aux autres d’arrêter. L’appelant devrait ainsi être acquitté du chef d’accusation de contrainte sexuelle en commun. S’agissant de l’infraction de complicité de séquestration et enlèvement, l’appelant a fait plaider qu’il n’était pas libre de partir ou de faire sortir W.________ des toilettes, vu le phénomène de groupe et la peur d’être ridiculisé, ajoutant que c’était I.________ le meneur du groupe et l’initiateur des faits reprochés. Partant, à défaut d’intention, il devrait être acquitté de ce chef d’accusation.</w:t>
      </w:r>
    </w:p>
    <w:p>
      <w:r>
        <w:rPr>
          <w:b/>
        </w:rPr>
        <w:t>E. 3.2</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3.3</w:t>
      </w:r>
    </w:p>
    <w:p>
      <w:r>
        <w:t>C’est en vain que l’appelant conteste l’appréciation des preuves effectuée par le premier juge, qui apparaît adéquate. D’abord, l’appelant n’est pas crédible lorsqu’il prétend avoir, dans un premier temps, avoué les faits par crainte d’être davantage puni s’il ne disait pas à la police ce que cette dernière voulait soi-disant entendre, à savoir qu’il avait touché les fesses de W.________. En effet, lors de son audition par la police le 17 mai 2018, V.________ a fait les déclarations suivantes : « Pour ma part j’ai touché les fesses de W.________ à deux reprises, quand il faisait noir. Pour vous répondre, je ne sais pas pourquoi j’ai touché les fesses de cette fille. Sur le moment, j’ai trouvé ça un peu excitant. J’entends par là que ça m’a fait du bien. J’ai fait cela pour faire comme les autres. Une fois que je l’ai fait et que j’ai vu ce que ça faisait, je ne voulais plus. Pour vous répondre, je n’ai pas touché d’autre partie du corps de W.________. Je dois vous dire qu’une autre fois, le même jour, j’ai touché les fesses de W.________ alors que nous étions dehors. Quand je dis toucher les fesses, je pense plutôt à une petite caresse » (P. 406, p. 4, R. 5) . Ainsi, l’appelant ne s’est pas contenté d’avouer qu’il avait touché les fesses de la jeune fille. Il a donné des détails qui ne peuvent avoir été inventés dans le but prétendu de satisfaire des policiers. Ensuite, le fait que la victime ait indiqué que V.________ n’avait rien fait et que les autres protagonistes ne l’ont pas formellement mis en cause – à l’exception d’I.________ qui a formellement mis en cause l’appelant pour les faits litigieux –, ne permet pas d’accréditer les dénégations de ce dernier, dès lors qu’il a admis avoir touché les fesses de W.________ lorsque la lumière des toilettes était éteinte. Il n’est dès lors pas surprenant que les personnes concernées n’aient pas aperçu l’appelant commettre les faits qui lui sont reprochés. En outre, quand bien même il s’est rétracté, l’appelant a indiqué aux débats qu’il ne contestait pas sa condamnation, parce qu’il était « complice ». Enfin, l’appelant est malvenu de soutenir qu’il n’était pas « libre » de sortir des toilettes ou de faire sortir la victime, par peur d’être ridiculisé, alors qu’il lui appartenait de ne pas entrer dans ces lieux, où, faut-il le rappeler, une jeune fille de onze ans s’est retrouvée enfermée, dans le noir, entourée de six garçons, qui s’en sont pris à sa liberté et à son intégrité sexuelle. Il a clairement adhéré à la volonté commune de commettre les actes reprochés. Au vu de ce qui précède, les faits ont été retenus correctement, sans violation de la présomption d’innocence. La condamnation pour contrainte sexuelle en commun et complicité de séquestration et enlèvement doit ainsi être confirmée, les qualifications n’étant pas en elles-mêmes contestées.</w:t>
      </w:r>
    </w:p>
    <w:p>
      <w:r>
        <w:rPr>
          <w:b/>
        </w:rPr>
        <w:t>E. 4</w:t>
      </w:r>
    </w:p>
    <w:p>
      <w:r>
        <w:t>L’appelant, qui a conclu à son acquittement, ne conteste pas la peine en tant que telle. Examinée d’office, la Cour d’appel considère que la peine de douze demi-journées de prestations personnelles à effectuer sous forme de travail prononcée a été fixée en application des critères légaux à charge et à décharge et conformément à la culpabilité et à la situation personnelle de V.________ (art. 2, 11, 23 DPMin [Loi fédérale du 20 juin 2003 régissant la condition pénale des mineurs; RS 311.1] et 47 CP. Elle est ainsi adéquate et doit être confirmée.</w:t>
      </w:r>
    </w:p>
    <w:p>
      <w:r>
        <w:rPr>
          <w:b/>
        </w:rPr>
        <w:t>E. 5.1</w:t>
      </w:r>
    </w:p>
    <w:p>
      <w:r>
        <w:t>L’appelant a conclu, subsidiairement, à l’octroi du sursis.</w:t>
      </w:r>
    </w:p>
    <w:p>
      <w:r>
        <w:rPr>
          <w:b/>
        </w:rPr>
        <w:t>E. 5.2</w:t>
      </w:r>
    </w:p>
    <w:p>
      <w:r>
        <w:t>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5.3</w:t>
      </w:r>
    </w:p>
    <w:p>
      <w:r>
        <w:t>En l’espèce, l’appelant a modifié plusieurs fois ses déclarations au cours de l’enquête, s’est rétracté aux débats de première instance et s’obstine à nier l’évidence, démontrant qu’il n’a nullement pris conscience de la gravité de ses actes. C'est donc à bon droit que le premier juge a retenu un pronostic défavorable quant au comportement futur de l'appelant et a refusé l'octroi du sursis. IV. Conclusion En définitive, les causes PM18.006672-ERE et PM18.009490-ERE doivent être jointes. Il doit être pris acte du retrait de la plainte pénale déposée par B.________ contre l’appelant dans la cause PM18.006672-ERE et le jugement y relatif doit être modifié en ce sens. L’appel doit être rejeté pour le surplus et le jugement dans la cause PM18.009490-ERE confirmé. Le défenseur d'office de V.________ a produit en audience une liste d'opérations dont il n'y a pas lieu de s'écarter, si ce n'est pour adapter à la baisse le temps consacré à l'audience d'appel, qui a été surestimé. C'est ainsi une indemnité de 2'241 fr. 70, correspondant à 10 heures 41 d'activité au tarif horaire de 180 fr., à 2% de débours forfaitaires, à 120 fr. de vacation et à 7,7% de TVA, qui doit être allouée à Me Astyanax Peca pour la procédure d'appel. Les frais de la procédure d’appel s’élèvent à 3'246 fr. 70 et sont constitués de l’émolument de jugement, par 1005 fr. (art. 21 al. 1 et 2 TFIP [Tarif des frais de procédure et indemnités en matière pénale du 28 septembre 2010; BLV 312.03.1]), ainsi que de l'indemnité allouée au défenseur d’office de l'appelant, par 2'241 fr. 70. Vu l’issue de la cause, ces frais seront mis par moitié à la charge de l'appelant, qui succombe en partie (art. 428 al. 1 CPP), le solde étant laissé à la charge de l’Etat. L'appelant ne sera toutefois tenu de rembourser à l’Etat la moitié du montant de l’indemnité de son défenseur d'office mis à sa charge que lorsque sa situation financière le permettra (art. 135 al. 4 let. a CPP). La Cour d’appel pénale, appliquant les art. 25, 33, 183 ch. 1, 189 al. 1, 200 CP ; 2,11, 23, 34 DPMin ; 4, 32, 44 PPMin et 398 ss CPP, prononce : I . Les causes PM18.006672-ERE et PM18.009490-ERE sont jointes. II. Il est pris acte du retrait de la plainte pénale déposée par B.________ contre V.________ dans la cause PM18.006672-ERE. III. Le jugement rendu le 16 mai 2019 par le Tribunal des mineurs dans la cause PM18.006672-ERE est modifié, le dispositif du jugement étant désormais le suivant : " I. constate le retrait de la plainte pénale déposée par B.________ et ordonne la cessation des poursuites pénales dirigées contre V.________; II. et III. supprimés; IV. laisse les frais de procédure, arrêtés à 200 fr., à la charge de l’Etat." IV. L’appel est rejeté pour le surplus. V. Le jugement rendu le 16 mai 2019 par le Tribunal des mineurs dans la cause PM18.009490-ERE est confirmé selon le dispositif suivant : " I. constate que V.________, fils de [...] et de [...], né le 17 janvier 2006 à Vevey/VD, ressortissant du Kosovo, écolier, domicilié légalement chez sa mère, Madame [...], avenue [...], [...], statut de séjour : Etabli C, s'est rendu coupable de complicité de séquestration et enlèvement et contrainte sexuelle en commun; II. lui inflige 12 demi-journées de prestations personnelles à exécuter sous forme de travail; III. fixe l’indemnité due à Me Lise-Marie Gonzalez Pennec, avocate, défenseur d’office de V.________, à 4'380 fr. 45, débours et TVA inclus; IV. met à la charge de V.________ les frais de procédure, arrêtés à 200 francs." VI. Une indemnité de défenseur d'office pour la procédure d'appel d'un montant de 2'241 fr. 70 , TVA et débours inclus, est allouée à Me Astyanax Peca. VII. Les frais d'appel, par 3'246 fr. 70, y compris l'indemnité allouée au défenseur d'office, sont mis par moitié à la charge de V.________, le solde étant laissé à la charge de l’Etat. VIII. V.________ ne sera tenu de rembourser à l’Etat la moitié du montant de l’indemnité en faveur de son défenseur d’office prévue au ch. VI ci-dessus que lorsque sa situation financière le permettra . IX. Le jugement motivé est exécutoire. Le président :              La greffière : Du Le jugement qui précède, dont le dispositif a été communiqué par écrit aux intéressés le</w:t>
      </w:r>
    </w:p>
    <w:p>
      <w:r>
        <w:rPr>
          <w:b/>
        </w:rPr>
        <w:t>E. 10</w:t>
      </w:r>
    </w:p>
    <w:p>
      <w:r>
        <w:t>janvier 2020 , est notifié, par l'envoi d'une copie complète, à : - Me Astyanax Peca, avocat (pour V.________), - Mme U.________, - Ministère public central, et communiqué à : - M. le Président du Tribunal des mineurs, - M. le Procureur du Ministère public central, division affaires spéciales, - Service de la population, - Service de protection de la jeunesse,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