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 vom 28. November 2017</w:t>
      </w:r>
    </w:p>
    <w:p>
      <w:r>
        <w:t>VD Tribunal cantonal, 2017-11-28, FR</w:t>
      </w:r>
    </w:p>
    <w:p>
      <w:r>
        <w:rPr>
          <w:b/>
        </w:rPr>
        <w:t xml:space="preserve">Quelle: </w:t>
      </w:r>
      <w:r>
        <w:t>https://mcp.opencaselaw.ch/entscheid/vd_findinfo_Jug___2020___13</w:t>
      </w:r>
    </w:p>
    <w:p>
      <w:r>
        <w:t>FR: VD_FINDINFO Jug / 2020 / 13 du 28 novembre 2017</w:t>
      </w:r>
    </w:p>
    <w:p>
      <w:r>
        <w:t>IT: VD_FINDINFO Jug / 2020 / 13 del 28 novembre 2017</w:t>
      </w:r>
    </w:p>
    <w:p>
      <w:pPr>
        <w:pStyle w:val="Heading2"/>
      </w:pPr>
      <w:r>
        <w:t>Regeste</w:t>
      </w:r>
    </w:p>
    <w:p>
      <w:r>
        <w:t>FIXATION DE LA PEINE | 47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1.2</w:t>
      </w:r>
    </w:p>
    <w:p>
      <w:r>
        <w:t>En l'espèce, le jugement du 9 mai 2019 a été annulé en tant qu'il porte sur la fixation de la peine du prévenu. A cet égard, l’arrêt de renvoi du 11 juillet 2019 comporte les considérants suivants : «1.4.4. Le recourant conteste par ailleurs la méthodologie utilisée pour aboutir à la peine fixée pour sanctionner les infractions commises en mai 2013. On peut admettre, avec le recourant, que la cour cantonale n'a pas observé la manière de procéder qui lui avait été prescrite par le Tribunal fédéral dans l'arrêt de renvoi du 27 décembre 2018. Il est d'autant moins aisé de saisir comment l'autorité précédente a entendu fixer les peines en question que, dans sa partie du syllogisme juridique consacrée au droit, celle-ci a reproduit tant les principes jurisprudentiels développés dans l'arrêt publié aux ATF 145 IV 1 que le mécanisme relatif au concours rétrospectif partiel que le Tribunal fédéral a précisément décidé d'abandonner dans ledit arrêt (cf. jugement attaqué, p. 19). La cour cantonale a ainsi commencé, au lieu de définir le genre des peines comme la jurisprudence l'y oblige (cf. ATF 144 IV 313 consid. 1.1.1 p. 316; 144 IV 217 consid. 4.1 p. 239), par indiquer que, s'il avait eu à connaître les infractions ayant donné lieu à la décision du 20 juin 2013 et celles de mai 2013, le juge "aurait infligé une sanction de 9 mois, soit 3 mois de plus (9 mois : peine théorique moins 180 jours-amende) ". On ne comprend pas quel pourrait être le sens d'un tel calcul, lequel n'aurait pas lieu d'être si la cour cantonale avait préalablement choisi de sanctionner les infractions de mai 2013 par des peines privatives de liberté - étant rappelé que la peine privative de liberté et la peine pécuniaire ne sont pas des sanctions du même genre (cf. ATF 144 IV 313 consid. 1.1.1 p. 316) - ou qui, dans le cas inverse, aurait dû donner lieu à l'application du principe d'aggravation découlant de l'art. 49 al. 1 CP. Or, tel ne semble pas avoir été le cas, puisqu'il ressort du jugement attaqué que la peine privative de liberté de trois mois fixée constituait une peine "additionnelle" et non complémentaire. On comprend donc de ce qui précède que la cour cantonale a entendu prononcer une peine privative de liberté de trois mois afin de sanctionner les infractions de mai 2013. Contrairement à ce que suggère le recourant, dès lors que la peine prononcée dans la décision du 20 juin 2013 et celles fixées par l'autorité précédente n'étaient pas du même genre, une application de l'art. 49 al. 2 CP n'entrait pas en ligne de compte. En revanche, dans la mesure où l'autorité précédente entendait sanctionner les infractions d'escroquerie et de faux dans les titres commises en mai 2013 par des peines du même genre, soit des peines privatives de liberté, il lui appartenait, conformément à l'art. 49 al. 1 CP, de fixer une peine d'ensemble en tenant compte du principe d'aggravation, étant rappelé que la disposition précitée trouve également application en cas de concours idéal d'infractions (cf. arrêts 6B_173/2016 du 8 décembre 2016 consid. 1.3.1; 6B_1186/2014 du 3 décembre 2015 consid. 4.5; 6B_423/2013 du 27 juin 2013 consid. 4.4). Comme la cour cantonale a uniquement exposé qu'il convenait de fixer la peine à trois mois - sans révéler la quotité hypothétique de chaque sanction -, il est impossible de vérifier la bonne application du droit fédéral (cf. concernant les exigences en la matière ATF 144 IV 217 consid. 3.5.3 p. 234; 142 IV 265 consid. 2.4.3 p. 270 s. pour le concours rétrospectif). Le recours doit donc être admis sur ce point, le jugement attaqué annulé et la cause renvoyée à l'autorité cantonale pour qu'elle fixe à nouveau la peine d'ensemble relative aux infractions de mai 2013, en précisant comment elle fait concrètement application de l'art. 49 al. 1 CP, en particulier en mentionnant la quotité de la peine de base ainsi que la quotité hypothétique de la peine aggravant celle-ci (cf. art. 112 al. 3 LTF).</w:t>
      </w:r>
    </w:p>
    <w:p>
      <w:r>
        <w:rPr>
          <w:b/>
        </w:rPr>
        <w:t>E. 1.4</w:t>
      </w:r>
    </w:p>
    <w:p>
      <w:r>
        <w:t>p. 9). Après avoir défini un genre de peine pour chaque infraction commise postérieurement à la décision du 20 juin 2013 et constaté qu'il s'agissait en l'occurrence de peines privatives de liberté, l'autorité précédente devait faire application de l'art. 49 al. 1 CP. Or, en l'occurrence, celle-ci a simplement mentionné la durée de deux peines privatives de liberté, sans que l'on comprenne comment la disposition précitée a pu être appliquée (cf. sur ce point ATF 144 IV 217 consid. 3.5.3 p. 234; 142 IV 265 consid. 2.4.3 p. 270 s.). Il n'est donc pas possible de voir si l'autorité précédente a correctement appliqué le principe d'aggravation (cf. à cet égard notamment ATF 144 IV 313 consid. 1.1.2 p. 317). Le recours doit également être admis sur ce point, le jugement attaqué annulé et la cause renvoyée à l'autorité cantonale pour nouvelle décision (cf. art. 112 al. 3 LTF).</w:t>
      </w:r>
    </w:p>
    <w:p>
      <w:r>
        <w:rPr>
          <w:b/>
        </w:rPr>
        <w:t>E. 1.5.1</w:t>
      </w:r>
    </w:p>
    <w:p>
      <w:r>
        <w:t>Le recourant critique le genre de peine choisi pour sanctionner les infractions d'escroquerie, de tentative d'escroquerie, de faux dans les titres et d'induction de la justice en erreur commises en 2014 et 2015. L'autorité précédente a indiqué, en se référant aux considérations développées à propos de la peine prononcée relativement aux faits de mai 2013, que seules des peines privatives de liberté étaient envisageables à cet égard. Le recourant fait grief à la cour cantonale d'avoir accordé trop de poids à ses antécédents. Or, les diverses condamnations subies en France, pour des infractions de même nature, révélaient une tendance persistante, chez l'intéressé, à recourir à la tromperie et à la falsification. De même, la condamnation du 20 juin 2013, pour escroquerie et faux dans les titres, ne pouvait que jeter une lumière défavorable sur le comportement du recourant, ce qui ne pouvait être ignoré. Dans ces conditions, on ne saurait reprocher à la cour cantonale d'avoir estimé que des peines privatives de liberté devaient désormais être choisies dans un dessein de prévention spéciale. L'argumentation du recourant concernant son âge, son état de santé et sa situation professionnelle n'y change rien, celui-ci ayant démontré, par ses infractions répétées en particulier contre le patrimoine, qu'il ne pouvait être uniquement sanctionné par une peine pécuniaire, l'intéressé ayant d'ailleurs admis qu'il avait agi de la sorte notamment car ses moyens ne lui permettaient pas d'assouvir ses envies.</w:t>
      </w:r>
    </w:p>
    <w:p>
      <w:r>
        <w:rPr>
          <w:b/>
        </w:rPr>
        <w:t>E. 1.5.2</w:t>
      </w:r>
    </w:p>
    <w:p>
      <w:r>
        <w:t>supra), le jugement attaqué annulé et la cause renvoyée à l'autorité cantonale pour nouvelle décision. Pour le reste, le recours doit être rejeté. Le recourant, qui n'obtient que partiellement gain de cause, supporte une partie des frais judiciaires (art. 66 al. 1 LTF). Il peut prétendre à des dépens réduits, à la charge du canton de Vaud (art. 68 al. 1 LTF). Dès lors que l'admission du recours porte sur une insuffisance de la motivation juridique, il peut être procédé au renvoi sans ordonner préalablement un échange d'écritures (cf. ATF 133 IV 293 consid. 3.4.2 p. 296).» I. Appel de B.________ sur la sanction</w:t>
      </w:r>
    </w:p>
    <w:p>
      <w:r>
        <w:rPr>
          <w:b/>
        </w:rPr>
        <w:t>E. 1.6</w:t>
      </w:r>
    </w:p>
    <w:p>
      <w:r>
        <w:t>Dès lors que la motivation du jugement attaqué ne permet pas de saisir comment la cour cantonale a fixé les différentes peines devant sanctionner les infractions commises et en particulier comment il a été fait application du principe d'aggravation, le Tribunal fédéral peut, en l'état, se dispenser d'examiner les critiques formulées par le recourant s'agissant des paramètres utilisés pour mesurer sa culpabilité.</w:t>
      </w:r>
    </w:p>
    <w:p>
      <w:r>
        <w:rPr>
          <w:b/>
        </w:rPr>
        <w:t>E. 2</w:t>
      </w:r>
    </w:p>
    <w:p>
      <w:r>
        <w:t>Au vu de ce qui précède, le recours doit être partiellement admis (cf. consid. 1.4.4 et</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rPr>
          <w:b/>
        </w:rPr>
        <w:t>E. 2.1.2</w:t>
      </w:r>
    </w:p>
    <w:p>
      <w:r>
        <w:t>Aux termes de l'art. 41 al. 1 CP en vigueur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(cf. TF 6B_375/2019 du 12 juin 2019 consid. 2; 6B_279/2019 du 14 mai 2019 consid. 2.2). Selon l'art. 41 al. 1 CP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L'art. 41 al. 1 CP dans sa teneur actuelle n'est pas plus favorable au prévenu que cette disposition dans sa teneur jusqu'au 31 décembre 2017 (cf. art. 2 al. 2 CP; TF 6B_375/2019 précité consid. 2 et les références citées). C'est donc l'ancienne disposition qui doit s'appliquer.</w:t>
      </w:r>
    </w:p>
    <w:p>
      <w:r>
        <w:rPr>
          <w:b/>
        </w:rPr>
        <w:t>E. 2.1.3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Aux termes de l'art. 41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seule une infraction postérieure au jugement précédent doit être sanctionnée, l'al. 1 de l'art. 49 CP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w:t>
      </w:r>
    </w:p>
    <w:p>
      <w:r>
        <w:rPr>
          <w:b/>
        </w:rPr>
        <w:t>E. 2.1.4</w:t>
      </w:r>
    </w:p>
    <w:p>
      <w:r>
        <w:t>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p. 267 s. et les références citées). Si tel est le cas, il doit fixer une peine complémentaire (Zusatzstrafe) à la peine de base (Grundstrafe) en tenant compte du principe de l'aggravation découlant de l'art. 49 al. 1 CP (cf. ATF 142 IV 265 consid. 2.4.4-2.4.6 p. 271 ss).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2.2</w:t>
      </w:r>
    </w:p>
    <w:p>
      <w:r>
        <w:t>En l'espèce, la culpabilité de B.________ est lourde. A charge, il faut retenir le parcours judiciaire impressionnant de l’intéressé. Ses casiers judiciaires suisse et français comportent en effet six inscriptions en tout pour des escroqueries, de nombreuses falsifications de documents, des usurpations de titres ainsi qu’une tentative de vol et un vol, notamment. S’agissant des infractions reprochées au prévenu dans la présente affaire, le Tribunal correctionnel a retenu divers mobiles. En premier lieu, il y a la vengeance, ce qu’a admis l’intéressé (cf. jugement entrepris, p. 6), ce dernier exposant qu’il avait un procès en cours et qu’il en voulait aux assurances. En second lieu, il y a le dessein de lucre, ce qu’a également admis le prévenu (cf. jugement entrepris, p. 6), ce dernier expliquant avoir des envies dépassant ses moyens. Sur ces bases, l’appréciation des premiers juges relative au mobile du prévenu est exacte, l’enrichissement illégitime demeurant l’un des éléments constitutif de l’escroquerie. L’appelant a admis encore avoir planifié l’infraction précitée en louant un garage. Il s’agit donc bien d’une personne dépourvue de scrupules, contrairement à ce que ce dernier prétend lorsqu’il affirme ne pas avoir eu l’intention de s’enrichir froidement. A décharge, les premiers juges n’ont pas méconnu le fait que certains lésés avaient été dédommagés. Ils ont également tenu compte des regrets exprimés et de l’attitude collaborante de l’appelant (cf. jugement entrepris, p. 19). Quant au trouble dépressif récurrent, on ne voit pas quel pourrait être son lien avec la commission des escroqueries. A l’instar des premiers juges, la Cour de céans considère que ce trouble n’excuse ni n’explique les actes commis. Enfin, quant à l’application du principe nihil nocere, implicitement invoqué par l’appelant en référence à l’importance des biens lésés que ce dernier estime toute relative, il convient de souligner que ce principe ne permet que des corrections marginales, le critère essentiel étant celui de la faute (cf. TF 6B_494/2008 du 12 septembre 2008), qui est, ici, incontestablement lourde.</w:t>
      </w:r>
    </w:p>
    <w:p>
      <w:r>
        <w:rPr>
          <w:b/>
        </w:rPr>
        <w:t>E. 2.3.1</w:t>
      </w:r>
    </w:p>
    <w:p>
      <w:r>
        <w:t>Les premiers agissements de B.________ à sanctionner dans la présente procédure remontent à mai 2013 (cf. partie En fait, ch. 2.1 supra). Ils sont donc antérieurs à sa condamnation par ordonnance pénale du 20 juin 2013 du Ministère public de l’arrondissement de l’Est vaudois (cf. P. 74/2 et 3), à l'occasion de laquelle l'intéressé s'est vu infliger peine pécuniaire de 180 jours-amende à 60 fr. le jour avec sursis durant 2 ans et une amende de 900 fr., pour escroquerie et faux dans les titres. Conformément à l'arrêt de renvoi (cf. consid. 1.4.4), il faut fixer à nouveau la peine d'ensemble relative aux infractions de mai 2013. D'emblée, il saute aux yeux que le Procureur n'a absolument pas tenu compte des antécédents français du prévenu. Plus précisément, cela lui avait échappé, si l'on se réfère à la mention «Néant» ad «Antécédents» de l'Ordonnance pénale (cf. P. 74/2 et 3). Il faut certes veiller, selon la loi, à ne pas condamner plus sévèrement celui qui aurait pu faire l'objet d'un seul jugement (art. 49 al. 2 CP). Mais cela ne veut pas encore dire que l'on ne peut pas tenir compte de faits qui ont échappé au premier juge, en l'occurrence, les antécédents du prévenu. Il est bien sûr exclu de modifier la condamnation pénale du 20 juin 2013. En revanche, la Cour de céans peut librement apprécier quelle genre de peine il convient de lui infliger au regard de ces mêmes faits ignorés par le Procureur. A cet égard, on observe que B.________ a été condamné par les autorités françaises à cinq reprises. Sous réserve de la première condamnation, les quatre autres punissent le prévenu de l'emprisonnement. Les deux dernières sont des peines fermes et malgré cela, l'intéressé a commis les faits de 2008, 2011 et 2012 qui lui valent sa condamnation par ordonnance pénale du 21 juin 2013. On observe encore que les condamnations prononcées par les autorités françaises l'ont été majoritairement pour des infractions contre le patrimoine en lien avec l'usage de titres faux, ce qui n'est pas sans rapport avec les faits commis au mois de mai 2013. Sur ces bases, la Cour de céans considère que seule une peine privative de liberté peut entrer en ligne de compte. Il n'y aurait pas de sens d'infliger une peine pécuniaire là où des peines plus incisives n'ont pas eu l'effet d'admonestation recherché, conformément à l'arrêt de renvoi (cf. consid. 1.4.3). La peine qui doit sanctionner les faits commis en mai 2013 est donc d'un genre différent si on la rapproche de la peine prononcée par le Procureur. Il s'agit donc de prononcer une peine additionnelle qui n'est pas complémentaire à la condamnation du mois de juin 2013. L'arrêt de renvoi prescrit de fixer à nouveau cette peine d'ensemble relative aux infractions de mai 2013 en précisant comment il est fait concrètement application de l'art. 49 al. 1 CP, en particulier en mentionnant la quotité de la peine de base ainsi que la quotité hypothétique de la peine aggravant celle-ci (cf. consid. 1.4.4). En raison des faits exposés sous chiffre 2.1 de la partie "En fait" ci-dessus, B.________ s'est rendu coupable d'escroquerie et de faux dans les titres, infractions passibles toutes deux d’une peine privative de liberté de cinq ans au plus ou d’une peine pécuniaire (art. 146 al. 1 et 251 CP). Les infractions n'ont jamais été contestées. L'escroquerie porte sur un montant de 21'600 francs. C'est l'infraction de base. Une peine privative de liberté de l'ordre de deux mois se justifie. Par l'effet de l'aggravation liée au concours d'infraction, la peine doit être portée à trois mois en raison du faux dans les titres.</w:t>
      </w:r>
    </w:p>
    <w:p>
      <w:r>
        <w:rPr>
          <w:b/>
        </w:rPr>
        <w:t>E. 2.3.2</w:t>
      </w:r>
    </w:p>
    <w:p>
      <w:r>
        <w:t>L'arrêt de renvoi prescrit ensuite de fixer à nouveau la peine relative aux infractions commises en 2014 et 2015. Il s'agit de définir un genre de peine pour chaque infraction commise postérieurement à la décision du 20 juin 2013, puis de faire application de l'art. 49 al. 1 CP. En raison des faits exposés sous chiffre 2.2 de la partie "En fait" ci-dessus, B.________ s'est rendu coupable de tentative d'escroquerie portant sur 83'000 francs avec un préjudice réel pour l'assurance de 1'000 fr. (art. 22 ad 146 al.1 CP) et d'induction de la justice en erreur, infraction passible d’une peine privative de liberté de trois ans au plus ou d’une peine pécuniaire (art. 304 CP). En raison des faits exposés sous chiffre 2.3 de la partie "En fait" ci-dessus, B.________ s'est rendu coupable d'escroquerie portant sur 10'000 fr., de faux dans les titres et d'induction de la justice en erreur. L'infraction de base est la tentative d'escroquerie portant sur 83'000 francs. Les infractions sont l'œuvre d'un récidiviste, ce qui atténue fortement le fait que l'on a à juger d'une tentative d'escroquerie. La lésion voulue au patrimoine de l'assurance est très importante. Une peine privative de liberté de l'ordre de six mois se justifie. Par l'effet de l'aggravation (art. 49 al. 1 CP), la peine doit être augmentée d'une durée de l'ordre d'un mois en raison de la deuxième tentative d'escroquerie, d'une durée de l'ordre d'un mois encore pour les deux actes d'induction de la justice en erreur et d'une durée de l'ordre d'un mois également en raison du faux dans les titres. Il s'ensuit que c'est une peine privative de liberté de neuf mois qui doit être prononcée pour les faits postérieurs à l'ordonnance pénale. Cette peine privative de liberté de neuf mois s'ajoute à celle de trois mois mois qui sanctionne les faits antérieurs à l'ordonnance pénale du 21 juin 2013, ce qui conduit à sanctionner le prévenu par une peine privative de liberté de douze mois.</w:t>
      </w:r>
    </w:p>
    <w:p>
      <w:r>
        <w:rPr>
          <w:b/>
        </w:rPr>
        <w:t>E. 2.4</w:t>
      </w:r>
    </w:p>
    <w:p>
      <w:r>
        <w:t>Vu ses antécédents, en particulier la récidive, notamment pour une infraction identique, à savoir l’escroquerie, le prévenu ne remplit pas les conditions posées à l’art. 42 al. 2 CP comme l’ont retenu à bon droit les premiers juges, l’intéressé ne pouvant en effet se prévaloir de circonstances particulièrement favorables. La sanction demeurera donc ferme. Enfin, on constate que l'appelant n'a pas conclu – à juste titre – à la non révocation du sursis assortissant la peine de 180 jours amende.</w:t>
      </w:r>
    </w:p>
    <w:p>
      <w:r>
        <w:rPr>
          <w:b/>
        </w:rPr>
        <w:t>E. 2.5</w:t>
      </w:r>
    </w:p>
    <w:p>
      <w:r>
        <w:t>En définitive, l’appel de B.________ doit être partiellement admis, et le jugement entrepris réformé dans le sens des considérants qui précèdent. II. Appel de B.________ et appel joint de F.________ sur le sort de la somme de 24'000 fr. séquestrée (pro memoria)</w:t>
      </w:r>
    </w:p>
    <w:p>
      <w:r>
        <w:rPr>
          <w:b/>
        </w:rPr>
        <w:t>E. 3.1</w:t>
      </w:r>
    </w:p>
    <w:p>
      <w:r>
        <w:t>Tant le prévenu que F.________ concluent à la restitution, à cette dernière, de la somme de 24'000 fr. séquestrée notamment sous fiche n o 4099. Non contestée dans le cadre du recours de B.________ au Tribunal fédéral, la Haute Cour n'a pas examiné cette question.</w:t>
      </w:r>
    </w:p>
    <w:p>
      <w:r>
        <w:rPr>
          <w:b/>
        </w:rPr>
        <w:t>E. 3.2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in fine CP exclut la confiscation lorsqu’il s’agit de rétablir le lésé dans ses droits. Le droit du lésé à la restitution et à la restitution prime la confiscation (ATF 129 IV 322 consid. 2.2.4). La restitution doit porter sur des valeurs patrimoniales qui sont le produit d’une infraction, dont le lésé a été lui-même victime (TF 1B_127/2009 du 11 septembre 2009, consid. 3; Dupuis et alii, Petit commentaire, Code pénal, 2e éd.., n. 15 ad art. 70 CP et les références citées).</w:t>
      </w:r>
    </w:p>
    <w:p>
      <w:r>
        <w:rPr>
          <w:b/>
        </w:rPr>
        <w:t>E. 3.3</w:t>
      </w:r>
    </w:p>
    <w:p>
      <w:r>
        <w:t>Les premiers juges ont confisqué le montant de 24'000 fr. séquestré en cours d'enquête. F.________ est partie plaignante et a pris des conclusions civiles à hauteur de 22'600 fr. avec intérêt à 5% l’an dès le 5 juin 2013 à l’encontre de l'appelant, qui a reconnu ces prétentions (cf. jugt, p. 5). Le montant de 24'000 fr. séquestré en cours d'enquête est le produit de l'infraction. Les premiers juges ont considéré que l'art. 73 CP n'autorisait pas l'allocation du montant séquestré à cette partie. En réalité, on ne se trouve pas dans le cadre des conditions posées par l’art. 73 CP: allocation au lésé de la créance compensatrice (art. 73 al. 1 let. c CP), qui suppose que le lésé cède une part correspondante de sa créance à l’Etat (art. 73 al. 2 CP), ce que F.________ n'a pas fait. C'est l'art. 70 al. 1 CP qui s'applique. Or cette disposition n'autorise le juge à confisquer les valeurs patrimoniales qui sont le résultat de l'infraction qu'à la condition qu'elles ne doivent pas être restituées au lésé en rétablissement de ses droits. Le lésé n'a pas à faire la déclaration de cession par l'art. 73 al. 2 CP. Sur ces bases, le moyen de l'appelant et de l'appelante par voie de jonction est fondé. Il n’est pas contesté que les indemnités indument perçues de F.________ par B.________ en lien avec le vol prétendu de ses effets personnels dans le véhicule Golf R (cf. partie "En fait", consid. 2.1 supra) ont été utilisées par ce dernier pour l’achat de l’Audi TTS (cf. PV aud. 1, R. à D. 7, p. 6; PV aud. 2, l. 59 et 60), dont le prix de vente a été séquestré notamment sous fiche no 4099. L’intérêt annuel de 5% l’an dès le 5 juin 2013 s’élevant à 1'300 fr. et s’ajoutant au capital de 22'600 fr., la prétention de la lésée dépasse en l’état le montant de 24'000 fr. séquestré. Cette somme doit ainsi lui être intégralement restituée. L’appel de B.________ et l’appel joint de F.________ doivent donc être admis sur ce point, et le jugement entrepris réformé dans le sens des considérants qui précèdent.</w:t>
      </w:r>
    </w:p>
    <w:p>
      <w:r>
        <w:rPr>
          <w:b/>
        </w:rPr>
        <w:t>E. 4.1</w:t>
      </w:r>
    </w:p>
    <w:p>
      <w:r>
        <w:t>Me Michael Stauffacher, conseil d’office de B.________ a produit une liste des opérations antérieures à l’arrêt du Tribunal fédéral du 27 décembre 2018 (P. 123) faisant état de 10.44 heures d’activité et d’une vacation, par 120 francs. Il n’y a pas lieu de s’écarter de cette liste. C’est ainsi un montant de 1'879 fr. 20 d’honoraires qui lui sera alloué, auquel s’ajoutent une vacation, par 120 fr., et la TVA, par 153 fr. 95, ce qui représente un montant total de 2’153 fr. 15. Vu l’issue de la cause, les frais de la procédure d’appel antérieurs à l’arrêt du Tribunal fédéral du 27 décembre 2018, par 4’423 fr. 15, constitués en l’espèce de l’émolument du jugement de la Cour de céans du 20 août 2018, par 2’270 fr. (art. 21 al. 1 et 2 TFIP [Tarif des frais de procédure et indemnités en matière pénale du 28 septembre 2010; BLV 312.03.1]), et de l’indemnité de défenseur d’office allouée à Me Michael Stauffacher, par 2’153 fr. 15, seront mis par moitié, soit par 2’211 fr. 55, à la charge de B.________, qui succombe partiellement (art. 428 al. 2 CPP), le solde étant laissé à la charge de l’Etat.</w:t>
      </w:r>
    </w:p>
    <w:p>
      <w:r>
        <w:rPr>
          <w:b/>
        </w:rPr>
        <w:t>E. 4.2</w:t>
      </w:r>
    </w:p>
    <w:p>
      <w:r>
        <w:t>Les frais d'appel postérieurs à l’arrêt du Tribunal fédéral du 27 décembre 2018, constitués de l’émolument de jugement du 9 mai 2019, par 2'820 fr. (art. 21 al. 1 et 2 TFIP) et de l’indemnité allouée au défenseur d’office pour la seconde procédure d’appel, seront laissés à la charge de l’Etat (art. 423 al. 1 CPP). Vu les opérations annoncées par Me Michael Stauffacher, c’est une indemnité de 821 fr. 30 TVA et débours inclus, correspondant à 3 heures et 30 minutes d’activité à 180 fr., une vacation à 120 fr. et 2% de débours forfaitaire, plus la TVA, qui doit être allouée au défenseur d’office de B.________ pour la seconde procédure d’appel.</w:t>
      </w:r>
    </w:p>
    <w:p>
      <w:r>
        <w:rPr>
          <w:b/>
        </w:rPr>
        <w:t>E. 4.3</w:t>
      </w:r>
    </w:p>
    <w:p>
      <w:r>
        <w:t>Les frais d'appel postérieurs à l’arrêt du Tribunal fédéral du 11 juillet 2019, constitués de l’émolument du présent jugement, par 2'530 fr. (art. 21 al. 1 et 2 TFIP) et de l’indemnité allouée au défenseur d’office pour la troisième procédure d’appel, seront laissés à la charge de l’Etat (art. 423 al. 1 CPP). Vu les opérations de Me Michael Stauffacher postérieures l'arrêt du Tribunal fédéral du 11 juillet 2019, c’est une indemnité de 296 fr. 60 TVA et débours inclus, correspondant à 1 heure et 30 minutes d’activité à 180 fr., et 2% de débours forfaitaire, plus la TVA, qui doit être allouée.</w:t>
      </w:r>
    </w:p>
    <w:p>
      <w:r>
        <w:rPr>
          <w:b/>
        </w:rPr>
        <w:t>E. 4.4</w:t>
      </w:r>
    </w:p>
    <w:p>
      <w:r>
        <w:t>B.________ ne sera tenu de rembourser à l’Etat la moitié du montant de l’indemnité en faveur de son défenseur d’office prévue pour la procédure d'appel antérieure à l’arrêt du Tribunal fédéral du 27 décembre 2018, soit le montant de 1'076 fr. 55,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