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368 vom 21. Oktober 2019</w:t>
      </w:r>
    </w:p>
    <w:p>
      <w:r>
        <w:t>VD Tribunal cantonal, 2019-10-21, FR</w:t>
      </w:r>
    </w:p>
    <w:p>
      <w:r>
        <w:rPr>
          <w:b/>
        </w:rPr>
        <w:t xml:space="preserve">Quelle: </w:t>
      </w:r>
      <w:r>
        <w:t>https://mcp.opencaselaw.ch/entscheid/vd_findinfo_Jug___2019___368</w:t>
      </w:r>
    </w:p>
    <w:p>
      <w:r>
        <w:t>FR: VD_FINDINFO Jug / 2019 / 368 du 21 octobre 2019</w:t>
      </w:r>
    </w:p>
    <w:p>
      <w:r>
        <w:t>IT: VD_FINDINFO Jug / 2019 / 368 del 21 ottobre 2019</w:t>
      </w:r>
    </w:p>
    <w:p>
      <w:pPr>
        <w:pStyle w:val="Heading2"/>
      </w:pPr>
      <w:r>
        <w:t>Regeste</w:t>
      </w:r>
    </w:p>
    <w:p>
      <w:r>
        <w:t>RÉVISION{DÉCISION}, DEMANDE ADRESSÉE À L'AUTORITÉ, RÉCUSATION, DROIT À UNE AUTORITÉ INDÉPENDANTE ET IMPARTIALE, DÉLAI, DÉCISION D'IRRECEVABILITÉ | 412 al. 2 CPP (CH), 60 CPP (CH)</w:t>
      </w:r>
    </w:p>
    <w:p>
      <w:pPr>
        <w:pStyle w:val="Heading2"/>
      </w:pPr>
      <w:r>
        <w:t>Erwägungen</w:t>
      </w:r>
    </w:p>
    <w:p>
      <w:r>
        <w:rPr>
          <w:b/>
        </w:rPr>
        <w:t>E. 1.1</w:t>
      </w:r>
    </w:p>
    <w:p>
      <w:r>
        <w:t>Selon l’art. 60 al. 3 CPP (Code de procédure pénale suisse du 5 octobre 2007 ; RS 312.0), si le motif de récusation n’est découvert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2.1-2.3 et les références citées). Selon la jurisprudence, lorsqu’un vice affectant la composition de l’autorité cantonale est découvert durant la procédure de recours fédérale, il y a lieu d’admettre une application par analogie de l’art. 60 al. 3 CPP, qui renvoie aux art. 410 ss CPP et permet aux parties de demander la révision du jugement concerné (ATF 144 IV 35 consid. 2). Conformément à l’art. 59 al. 1 let. c CPP, la juridiction d’appel statue lorsque l’autorité de recours est concernée par une demande de récusation.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consid. 2.2 ; TF 6B_733/2018 du 24 octobre 2018 consid. 2.1-2.3).</w:t>
      </w:r>
    </w:p>
    <w:p>
      <w:r>
        <w:rPr>
          <w:b/>
        </w:rPr>
        <w:t>E. 1.2</w:t>
      </w:r>
    </w:p>
    <w:p>
      <w:r>
        <w:t>En l’espèce, la requérante a déposé ses demandes de récusation alors que les délais de recours au Tribunal fédéral contre les arrêts dans lesquels le juge cantonal M.________ est intervenu n’étaient pas échus. Conformément à la jurisprudence précitée, applicable par analogie, il y a lieu de considérer que ces demandes sont recevables en la forme. Par ailleurs, elles ont été formulées auprès de l’autorité compétente.</w:t>
      </w:r>
    </w:p>
    <w:p>
      <w:r>
        <w:rPr>
          <w:b/>
        </w:rPr>
        <w:t>E. 2</w:t>
      </w:r>
    </w:p>
    <w:p>
      <w:r>
        <w:t>e éd., Bâle 2014, n. 5 ad art. 58 CPP et les arrêts cités). En matière pénale, est ainsi tardive la demande de récusation déposée vingt jours après avoir pris connaissance du motif de récusation (TF 1B_326/2018 du 3 septembre 2018 consid. 2 ; TF 6B_540/2018 du 31 juillet 2018 consid. 2.2). La conséquence d'une demande tardive est l'irrecevabilité de la demande (Verniory, op. cit., n. 8 ad art. 58 CPP). Cette réserve temporelle, qui concrétise le principe de bonne foi des particuliers prévu par l'art. 5 al. 3 Cst. (Constitution fédérale de la Confédération suisse du 18 avril 1999; RS 101), résulte de la jurisprudence fédérale (ATF 138 I 1 consid. 2.2, ATF 134 I 20 consid. 4.3.1 et les références ; voir les nombreux arrêts cités par Boog, op. cit., n. 7 ad art. 58 CPP) et a pour but d'éviter que les parties n'utilisent la récusation comme moyen de réserve, en ne formulant leur demande qu'après avoir pris connaissance d'une décision négative ou s'être rendu compte que l'instruction ne suivait pas le cours désiré (AT 139 III 120 consid. 3.2.1 ; ATF 136 III 605 consid. 3.2.2 ; ATF 129 III 445 consid. 3.1 et les arrêts cités ; Verniory, op. cit., n. 5 ad art. 58 CPP ; CREP 19 novembre 2014/831, JdT 2015 III 113 ; Boog, op. cit., n. 7 ad art. 58 CPP).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La partie assistée d’un avocat est en tout cas présumée connaître la composition régulière du tribunal (ATF 140 I 271 consid. 8.4.3 ; ATF 139 III 120 consid. 3.2.1 ; TF 2C_1058/2017 du 5 février 2019 consid. 5.2).</w:t>
      </w:r>
    </w:p>
    <w:p>
      <w:r>
        <w:rPr>
          <w:b/>
        </w:rPr>
        <w:t>E. 2.1</w:t>
      </w:r>
    </w:p>
    <w:p>
      <w:r>
        <w:t>La requérante soutient avoir eu connaissance du motif de récusation à la suite de la notification des deux arrêts dont elle demande l’annulation.</w:t>
      </w:r>
    </w:p>
    <w:p>
      <w:r>
        <w:rPr>
          <w:b/>
        </w:rPr>
        <w:t>E. 2.2</w:t>
      </w:r>
    </w:p>
    <w:p>
      <w:r>
        <w:t>Aux termes de l'art. 58 al. 1 CPP,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ce qui semble impliquer un délai en tout cas inférieur à dix jours, voire à la semaine (Verniory, Code de procédure pénale suisse, Commentaire romand, Bâle 2011, n. 8 ad art. 58 CPP ; Boog, Basler Kommentar, Schweizerische Strafprozessordnung, Jugendstrafprozessordnung,</w:t>
      </w:r>
    </w:p>
    <w:p>
      <w:r>
        <w:rPr>
          <w:b/>
        </w:rPr>
        <w:t>E. 2.3</w:t>
      </w:r>
    </w:p>
    <w:p>
      <w:r>
        <w:t>En l’espèce, T.________ a déposé ses requêtes de récusation à réception des deux arrêts de la Chambre des recours pénale qui rejettent ses recours. Elle affirme qu’elle a alors découvert que le juge cantonal M.________ faisait partie de la Cour. Certes, elle n’a pas reçu préalablement d’avis de composition de la Cour lui indiquant que ce magistrat statuerait sur ses deux recours. Toutefois, dans le canton de Vaud, la composition des cours du Tribunal cantonal est publiée dans la Feuille des Avis officiels. Surtout, elle figure sur le site internet de l’Etat de Vaud, aux pages qui concernent l’ordre judiciaire et le Tribunal cantonal. La Chambre des recours pénale est composée d’un président et de cinq juges, dont le juge cantonal M.________, [...]. Il s’agit donc d’une publication générale facilement accessible au public. En outre, les deux recours ont été déposés par Me Frank Tièche, avocat, qui est présumé connaître la composition de la Chambre des recours pénale. Il en découle que les requêtes de récusation sont tardives et doivent pour ce motif déjà être déclarées irrecevables. Par ailleurs, T.________ omet d’indiquer que le juge cantonal M.________ a statué précédemment à deux reprises dans le cadre, d’une part, de la récusation spontanée du Tribunal de l’arrondissement de Lausanne (CREP 15 août 2017/560) et, d’autre part, de la récusation spontanée du Tribunal de l’arrondissement de Lausanne (CREP 24 août 2017/581), alors que la requérante était prévenue dans le cadre de ces affaires, sans qu’elle ne réagisse, de sorte que ces requêtes paraissent de surcroît abusives.</w:t>
      </w:r>
    </w:p>
    <w:p>
      <w:r>
        <w:rPr>
          <w:b/>
        </w:rPr>
        <w:t>E. 3.1</w:t>
      </w:r>
    </w:p>
    <w:p>
      <w:r>
        <w:t>Par surabondance, il y a lieu de constater que les demandes de récusation devraient quoi qu’il en soit être rejetées. La requérante fait valoir que le juge cantonal M.________ aurait dû se récuser spontanément, dès lors qu’il l’avait défendue en 2012 dans le cadre d’un mandat qu’elle avait résilié de manière anticipée. Le juge cantonal M.________ expose qu’il n’avait aucun souvenir de cette ancienne cliente au moment de trancher les affaires litigieuses, ce qui s’expliquait sans doute par la brièveté et le caractère très limité de son intervention. Ainsi, dans le cadre du traitement des deux arrêts litigieux, cette circonstance n’était pas de nature à porter atteinte à son impartialité.</w:t>
      </w:r>
    </w:p>
    <w:p>
      <w:r>
        <w:rPr>
          <w:b/>
        </w:rPr>
        <w:t>E. 3.2</w:t>
      </w:r>
    </w:p>
    <w:p>
      <w:r>
        <w:t>L'art. 56 let. a à e CPP énonce divers motifs de récusation qualifiés à l'égard de toute personne exerçant une fonction au sein d'une autorité pénale. En particulier,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 S’agissant des juges qui exercent une activité d’avocat, le Tribunal fédéral a précisé que l’avocat qui exerce la fonction de juge apparaît objectivement partial, non seulement lorsque, dans le cadre d’une autre procédure, il représente ou a représenté l’une des parties à la procédure dans laquelle il siège, mais également lorsqu’il représente ou a représenté l’une des parties à la procédure dans laquelle il siège, mais également lorsqu’il représente ou a représenté récemment la partie adverse de cette partie (ATF 139 III 120 consid. 3.2.1 ; ATF 138 consid. 5.4 ; TF 2C_1058/2017 consid. 5.4). Le Tribunal fédéral rappelle aussi qu’à eux seuls, les liens ou affinités existant entre un juge et d’autres personnes exerçant la même profession, ou affiliées au même parti politique, ou actives dans la même institution publique ou privée, impliquées dans la cause, ne suffisent pas à justifier la suspicion de partialité ; la personne élue ou nommée à une fonction judicaire est censée capable de prendre le recul nécessaire par rapport à de tels liens ou affinités et de se prononcer de manière objective sur le litige qui divise les parties (cf. TF 1B_460/2012 du 25 septembre 2012 ; TF 1P.138/2002 du 17 juin 2002 consid. 3).</w:t>
      </w:r>
    </w:p>
    <w:p>
      <w:r>
        <w:rPr>
          <w:b/>
        </w:rPr>
        <w:t>E. 3.3</w:t>
      </w:r>
    </w:p>
    <w:p>
      <w:r>
        <w:t>En l’espèce, T.________ a en particulier consulté l’avocat M.________ en mars et avril 2012 dans le cadre d’un litige qui l’opposait à « [...] », soit dans un cadre différent de celui concerné par les deux plaintes pénales qu’elle a déposées en février 2019 et qui ont fait l’objet des recours. Il y a lieu en conséquence d’examiner si l’hypothèse couverte par l’art. 56 let. f CPP est remplie, dès lors qu’aucune de celles envisagées par l’art. 56 let. a à e CPP n’est réalisée. Il n’est pas déterminant que le juge cantonal M.________ ne pouvait pas se récuser spontanément, dès lors qu’il n’avait pas le souvenir que T.________ l’avait consulté en 2012, ni que celle-ci a le sentiment qu’un litige les divise, puisqu’il y a lieu de tenir compte des circonstances objectives qui donneraient, le cas échéant, une apparence de partialité. Or, même si, en général, une apparence de prévention pourrait apparaître si un ancien avocat devenu juge statue dans le cadre d’une affaire qui concerne un ancien client, il y a lieu de tenir compte des circonstances concrètes. En l’occurrence, T.________ a consulté Me M.________ en 2012, soit il y a plus de 7 ans. Le mandat a été de courte durée (un peu plus de deux mois) et ils ne se sont rencontrés qu’une seule fois et ont échangé quelques courriels ou lettres. Même si la cliente a mis fin au mandat et qu’ils étaient en désaccord sur la manière d’accomplir celui-ci, puis sur le paiement des honoraires, il n’y a pas eu de litige subséquent à la résiliation, la requérante ne le faisant au demeurant pas valoir. Par ailleurs, aucun élément dans le traitement des deux recours et dans les deux arrêts dont la requérante demande l’annulation ne permet de considérer que le juge cantonal M.________ a fait preuve d’une quelconque inimitié à l’égard de la plaignante. Compte tenu de tous ces éléments, soit notamment l’écoulement du temps, la brièveté du mandat et l’absence d’indice de partialité, il y a lieu de considérer que, même si les requêtes de récusation n’avaient pas été tardives, voire abusives, elles auraient été rejetées.</w:t>
      </w:r>
    </w:p>
    <w:p>
      <w:r>
        <w:rPr>
          <w:b/>
        </w:rPr>
        <w:t>E. 4</w:t>
      </w:r>
    </w:p>
    <w:p>
      <w:r>
        <w:t>Il résulte de ce qui précède que les demandes de récusation sont irrecevables. Les frais de procédure, constitués en l’espèce du seul émolument de décision, par 880 fr. (art. 20 al. 1 TFIP [tarif des frais de procédure et indemnités en matière pénale du 28 septembre 2010 ; BLV 312.03.1]), seront mis à la charge de la requérante,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