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299 vom 11. März 2019</w:t>
      </w:r>
    </w:p>
    <w:p>
      <w:r>
        <w:t>VD Tribunal cantonal, 2019-03-11, FR</w:t>
      </w:r>
    </w:p>
    <w:p>
      <w:r>
        <w:rPr>
          <w:b/>
        </w:rPr>
        <w:t xml:space="preserve">Quelle: </w:t>
      </w:r>
      <w:r>
        <w:t>https://mcp.opencaselaw.ch/entscheid/vd_findinfo_Jug___2019___299</w:t>
      </w:r>
    </w:p>
    <w:p>
      <w:r>
        <w:t>FR: VD_FINDINFO Jug / 2019 / 299 du 11 mars 2019</w:t>
      </w:r>
    </w:p>
    <w:p>
      <w:r>
        <w:t>IT: VD_FINDINFO Jug / 2019 / 299 del 11 marzo 2019</w:t>
      </w:r>
    </w:p>
    <w:p>
      <w:pPr>
        <w:pStyle w:val="Heading2"/>
      </w:pPr>
      <w:r>
        <w:t>Regeste</w:t>
      </w:r>
    </w:p>
    <w:p>
      <w:r>
        <w:t>ÉTAT DE NÉCESSITÉ, RESPONSABILITÉ RESTREINTE{DROIT PÉNAL}, TRAITEMENT AMBULATOIRE, INDEMNITÉ POUR DÉTENTION, DÉTENTION INJUSTIFIÉE, DÉTENTION ILLICITE, CALOMNIE, INJURE, MENACE{DROIT PÉNAL}, PEINE PRIVATIVE DE LIBERTÉ, EXPERTISE PSYCHIATRIQUE | 13 CP, 17 CP, 174 ch. 1 CP, 174 ch. 2 CP, 177 al. 1 CP, 179septies CP, 18 CP, 180 al. 1 CP, 19 al. 2 CP, 47 CP, 63 CP, 429 CPP (CH), 431 CPP (CH)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déposé par V.________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 e éd., Bâle 2014, n. 1 ad art. 398 CPP). L'immédiateté des preuves ne s'impose toutefois pas en instance d'appel (TF 6B_217/2019 du 4 avril 2019 consid. 3.1).</w:t>
      </w:r>
    </w:p>
    <w:p>
      <w:r>
        <w:rPr>
          <w:b/>
        </w:rPr>
        <w:t>E. 2.1</w:t>
      </w:r>
    </w:p>
    <w:p>
      <w:r>
        <w:t>; Message du 21 décembre 2005 relatif à l'unification du droit de la procédure pénale, FF 2006 1057, ad art. 439 du projet p. 1314 ; Piquerez/Macaluso, Procédure pénale suisse, 2011, n. 2300). Il n'est pas exclu de s'inspirer des règles générales des art. 41 ss CO pour l'application de l'art. 431 CPP, notamment pour le montant de l'indemnisation (cf. Wehrenberg/Berhard, in Basler Kommentar, Schweizerische Strafprozess-ordnung, Bâle 2011, n° 9 ad art. 431 CPP). Ce montant doit être fixé en fonction de la gravité de l'atteinte portée à la personnalité (art. 49 al. 1 CO ; ATF 135 IV 43 consid. 4.1 ; ATF 113 IV 93 consid. 3a). Il faut tenir compte de toutes les circonstances, notamment des effets négatifs de la détention sur l'intégrité physique, psychique ou encore sur la réputation de l'intéressé (ATF 112 lb 446 consid. 5b/aa p. 458). Il appartient au demandeur d'invoquer et de prouver les atteintes subies (ATF 135 IV 43 consid.</w:t>
      </w:r>
    </w:p>
    <w:p>
      <w:r>
        <w:rPr>
          <w:b/>
        </w:rPr>
        <w:t>E. 3.1</w:t>
      </w:r>
    </w:p>
    <w:p>
      <w:r>
        <w:t>L’appelant requiert la mise en œuvre de mesures d'instruction complémentaires, à savoir l'audition de 21 témoins – notamment des juges de première et deuxième instances, des avocats, un procureur – dont la liste figure en pièce 63 du dossier PE16.025794, l'audition des parties plaignantes par l'autorité d'appel, l'établissement d'un rapport par la Prison du Bois‑Mermet sur les conditions de détention de l'appelant et son audition par la Cour de céans.</w:t>
      </w:r>
    </w:p>
    <w:p>
      <w:r>
        <w:rPr>
          <w:b/>
        </w:rPr>
        <w:t>E. 3.2</w:t>
      </w:r>
    </w:p>
    <w:p>
      <w:r>
        <w:t>Aux termes de l'art. 389 al. 1 CPP, la procédure de recours se fonde sur les preuves administrées pendant la procédure préliminaire et la procédure de première instance. L'administration des preuves peut être répétée aux conditions de l'art. 389 al. 2 CPP.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6B_887/2017 du 8 mars 2018 consid. 1.1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(cf. ATF 141 I 60 consid. 3.3 ; sur la notion d'arbitraire, cf. ATF 142 II 355 consid. 6 ; TF 6B_1340/2016 du 29 décembre 2017 consid. 1.2).</w:t>
      </w:r>
    </w:p>
    <w:p>
      <w:r>
        <w:rPr>
          <w:b/>
        </w:rPr>
        <w:t>E. 3.3</w:t>
      </w:r>
    </w:p>
    <w:p>
      <w:r>
        <w:t>En l’espèce, les faits étant admis par l’appelant, ses réquisitions de preuve n’ont aucune pertinence. En outre, V.________ requiert l’audition de 21 témoins au motif qu’ « ils reconnaissent qu’ils combinent des coups tordus de natures pénales et d’autres natures contre [sa] personne, pour que d’autres reconnaissent qu’ils y sont mêlés, et pour qu’ils s’expliquent » . Ses propos sont le reflet de ses idées délirantes de persécution, consécutives à la schizophrénie paranoïde dont il souffre. Par ailleurs, le 13 juin 2019, la Cour de céans a requis auprès du Tribunal des mesures de contrainte la production du rapport de la Prison du Bois‑Mermet du 20 février 2019 concernant les conditions de détention de l'appelant dans l'établissement précité. S'agissant des autres mesures d’instruction requises, elles doivent être rejetées.</w:t>
      </w:r>
    </w:p>
    <w:p>
      <w:r>
        <w:rPr>
          <w:b/>
        </w:rPr>
        <w:t>E. 4.1</w:t>
      </w:r>
    </w:p>
    <w:p>
      <w:r>
        <w:t>; ATF 117 IV 209 consid. 4b). Selon la jurisprudence, un montant de 200 fr. par jour en cas de détention injustifiée de courte durée constitue une indemnité appropriée, dans la mesure où il n'existe pas de circonstances particulières qui pourraient fonder le versement d'un montant inférieur ou supérieur (arrêt 6B_133/2014 du 18 septembre 2014 consid. 3.2 et les arrêts cités).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(arrêt 6B_111/2012 du 15 mai 2012 consid. 4.2 ; cf. ATF 113 lb 155 consid. 3b).</w:t>
      </w:r>
    </w:p>
    <w:p>
      <w:r>
        <w:rPr>
          <w:b/>
        </w:rPr>
        <w:t>E. 4.2</w:t>
      </w:r>
    </w:p>
    <w:p>
      <w:r>
        <w:t>La loi pénale distingue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 l'acte reste illicite, mais la faute de l'auteur est exclue ou, à tout le moins, atténuée. Que l'état de nécessité soit licite ou excusable, l'auteur doit commettre l'acte punissable pour se préserver d'un danger imminent et impossible à détourner autrement. L'art. 17 CP n'est pas applicable lorsque l'auteur n'a pas pris les mesures nécessaires pour éviter d'être placé en situation de nécessité (Monnier, Commentaire romand, CP I, Bâle 2009, n. 3 ad art. 17 CP). Le danger auquel l'auteur pare en commettant l'infraction doit être imminent, soit en train de se passer ou sa menace doit s'avérer directe, des indices de danger commandant une réaction immédiate ou non différée, et impossible à détourner autrement (Dupuis et al., Petit commentaire, Code pénal, 2 e éd., Bâle 2017, n. 7 et 8 ad art. 17 CP). Il y a état de nécessité putatif lorsque l'auteur se croit faussement en danger en raison d'une représentation erronée des faits. L'art. 13 CP – droit d'être jugé selon son appréciation, favorable, erronée des faits – est alors applicable (Dupuis et al., op. cit., n. 9 ad art. 17 CP).</w:t>
      </w:r>
    </w:p>
    <w:p>
      <w:r>
        <w:rPr>
          <w:b/>
        </w:rPr>
        <w:t>E. 4.3</w:t>
      </w:r>
    </w:p>
    <w:p>
      <w:r>
        <w:t>En l'espèce, il va de soi que les infractions d'injure, de calomnie et de menaces commises en série contre des femmes auxquelles il n'avait aucun motif de s'en prendre ne visaient pas à protéger l'appelant d'un danger imminent et impossible à détourner autrement, ses attentes de justice et d'écoute médicale, à supposer qu'elles soient concrètes et fondées, ne relevant pas d'un danger et pouvant être satisfaites par l'utilisation des voies de droit accessibles et l'offre médicale assurée à tout un chacun. Aucun état de nécessité ne saurait donc être constaté. Les justifications avancées ne sont pas pertinentes et relèvent d'un simple prétexte. En outre, l'appelant n'a pas pu commettre d'erreur sur la prétendue existence d'un état de nécessité. En effet, il avait déjà présenté la même justification dans le cadre de sa précédente affaire pénale portant sur des infractions similaires commises notamment au préjudice des même plaignantes, à savoir R.________ et D.________ (CAPE 7 février 2017/45). Dans le cadre de cette procédure pénale antérieure, il avait reçu des informations claires, déjà au stade de l'enquête, sur l'inanité de son autojustification, ce qui ne laisse aucune place à une éventuelle erreur postérieure sur le même fait. Ainsi, tout état de nécessité putatif doit être écarté. Il faut donc sanctionner la contravention d'utilisation abusive d'une installation de télécommunication commise à plusieurs reprises à l'encontre de D.________ et de R.________, le délit d'injure commis à seize reprises à l'encontre de R.________, les trois épisodes de menaces de la même victime les 22, 25 mai et 7 juin 2018. Enfin, la calomnie simple (art. 174 ch. 1 CP) qualifie les publications d'annonces sur des sites internet concernant les plaignantes D.________ et C.________ (en décembre 2016), celle-ci ayant encore été victime d'une communication téléphonique calomnieuse à la même époque, et la calomnie qualifiée (art. 174 ch. 2 CP) s'applique aux publications de plusieurs annonces visant R.________ sur des sites internet en juillet et août 2017. Ce grief de l'appelant doit être rejeté.</w:t>
      </w:r>
    </w:p>
    <w:p>
      <w:r>
        <w:rPr>
          <w:b/>
        </w:rPr>
        <w:t>E. 5.1</w:t>
      </w:r>
    </w:p>
    <w:p>
      <w:r>
        <w:t>Suivant l'expertise psychiatrique, les premiers juges ont considéré que la capacité de se déterminer de l'appelant selon sa représentation du caractère illicite de ses actes était diminuée de façon importante, ce qui les a conduits à retenir une faute moyenne à légère au lieu d'une faute objectivement grave ou très grave. L'appelant, qui se livre à des comparaisons avec d'autres cas jugés, estime que la peine infligée de 12 mois de privation de liberté correspond à une culpabilité grave, alors que la culpabilité moyenne à légère aurait dû déboucher sur une peine pécuniaire ou une courte peine privative de liberté, soit de 6 mois au plus.</w:t>
      </w:r>
    </w:p>
    <w:p>
      <w:r>
        <w:rPr>
          <w:b/>
        </w:rPr>
        <w:t>E. 5.2</w:t>
      </w:r>
    </w:p>
    <w:p>
      <w:r>
        <w:t>Aux termes de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Le juge dispose également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 p. 62 s.).</w:t>
      </w:r>
    </w:p>
    <w:p>
      <w:r>
        <w:rPr>
          <w:b/>
        </w:rPr>
        <w:t>E. 5.3</w:t>
      </w:r>
    </w:p>
    <w:p>
      <w:r>
        <w:t>En l’occurrence, la culpabilité dans la présente cause est objectivement lourde, voire très lourde. En effet, V.________, totalement hermétique aux injonctions judiciaires et légales de laisser ses victimes innocentes en paix, s'est acharné à les persécuter en récidivant et en s'enfonçant dans son délire, sans jamais avoir le moindre égard pour leur personne. En les salissant, en les soumettant à des sollicitations sexuelles avilissantes de tiers, il leur a causé un tort considérable. L'amende de 300 fr. pour les contraventions d'utilisation abusive d'une installation de télécommunication envers deux victimes distinctes aurait été fixée à 900 ou 1'000 fr., voire davantage encore, si la responsabilité pénale de l'auteur avait été entière. La peine pécuniaire de 60 jours-amende à 10 fr. le jour punissant les injures est très partiellement complémentaire à celle infligée le 7 novembre 2016 par le Tribunal de police de la Broye et du Nord vaudois et fixée à 60 jours-amende par la Cour d'appel pénale le</w:t>
      </w:r>
    </w:p>
    <w:p>
      <w:r>
        <w:rPr>
          <w:b/>
        </w:rPr>
        <w:t>E. 7</w:t>
      </w:r>
    </w:p>
    <w:p>
      <w:r>
        <w:t>février 2017. Si ces autorités avaient eu à juger les injures proférées à l'encontre de D.________ entre le 28 octobre 2016 et le 7 novembre 2016, elles auraient ajouté au moins 10 jours-amende en tenant compte de la faute réduite par la diminution de responsabilité. Il se justifie de sanctionner de 50 jours-amende les injures subséquentes. A pleine responsabilité, cette sanction aurait été globalement fixée à 180 jours-amende au minimum. Quant aux infractions de calomnie et de menaces, les calomnies récidivantes qualifiées et destructrices de R.________ auraient été punies d'une privation de liberté d'environ 21 mois si la responsabilité de l'auteur avait été entière, une diminution importante de la faute de celui-ci justifie une sanction de l'ordre de 7 mois. Les calomnies simples et récidivantes des deux autres victimes auraient justifié 12 mois à pleine responsabilité, la diminution de la faute impose de s'en tenir à 2 mois pour les actes imposés à chacune des deux victimes, soit 4 mois au total. Enfin les trois menaces gratuites qui auraient été punies d'un mois chacune à pleine responsabilité justifient une peine de 10 jours dans le cas espèce, soit 30 jours au total. On aboutit ainsi à une peine de 12 mois. La prévention spéciale et la vérification de l'impact inexistant d'une sanction pécuniaire sur la récidive imposent la privation de liberté comme genre de peine. En tant que V.________ s'en prend à la quotité de la sanction, l'appel doit être rejeté. 6. 6.1 S'écartant de l'expertise qui préconisait un traitement ambulatoire débutant par un traitement institutionnel temporaire (art. 63 al. 3 CP), les premiers juges ont ordonné un traitement institutionnel au sens de l'art. 59 CP. A l'appui de leur décision, ils ont retenu que la proposition des expertes assurant un traitement initial maximal de 2 mois en institution était insuffisante pour stabiliser le prévenu à moyen et long terme, son parcours psychiatrique médical ayant démontré que des séjours en unité psychiatrique d'un mois en moyenne n'avaient pas eu de résultat au long cours et qu'il ne s'agissait pas seulement de lui administrer une médication, mais aussi d'obtenir qu'il ne l'interrompe pas une fois sorti de l'institution. L'appelant requiert qu’il soit renoncé à un traitement institutionnel au sens de l'art. 59 CP et qu’un traitement ambulatoire au sens de l’art. 63 CP soit ordonné. En outre, il conteste les motifs des premiers juges qui les ont conduits à s'écarter de l'expertise, c'est-à-dire des circonstances ou indices importants et bien établis qui en ébranleraient la crédibilité. 6.2 6.2.1 Aux termes de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La décision du juge doit respecter le principe constitutionnel de la proportionnalité (art. 36 al. 3 Cst.). Selon l'art. 56 al. 2 CP, le prononcé d'une mesure suppose que l'atteinte aux droits de la personnalité qui en résulte pour l'auteur ne soit pas disproportionnée au regard de la vraisemblance qu'il commette de nouvelles infractions et de leur gravité. Cette disposition postule de la sorte la pesée à effectuer entre l'atteinte aux droits inhérente à la mesure ordonnée et la dangerosité de l'auteur. D'autre part, l'art. 56a CP dispose que si plusieurs mesures s'avèrent appropriées, mais qu'une seule est nécessaire, le juge ordonne celle qui porte à l'auteur les atteintes les moins graves. En effet, eu égard à la gravité de l'atteinte à la liberté personnelle que constitue le traitement institutionnel, le cas échéant dans un milieu fermé, cette mesure ne doit être ordonnée qu'à titre d'ultima ratio lorsque la dangerosité existante ne peut être écartée autrement (TF 6B_457/2007 du</w:t>
      </w:r>
    </w:p>
    <w:p>
      <w:r>
        <w:rPr>
          <w:b/>
        </w:rPr>
        <w:t>E. 7.1</w:t>
      </w:r>
    </w:p>
    <w:p>
      <w:r>
        <w:t>L’appelant requiert que la détention excédant la peine à prononcer soit indemnisée à titre de détention injustifiée et que la réparation du tort moral intervienne par le versement d'une indemnisation financière – à savoir un montant forfaitaire de 200 fr. par jour –, étant donné qu'elle ne peut pas prendre la forme d'une réduction de la peine.</w:t>
      </w:r>
    </w:p>
    <w:p>
      <w:r>
        <w:rPr>
          <w:b/>
        </w:rPr>
        <w:t>E. 7.2</w:t>
      </w:r>
    </w:p>
    <w:p>
      <w:r>
        <w:t>Selon l'art. 431 CPP,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 Selon l’alinéa 3 de cette disposition, le prévenu n'a pas droit aux prestations mentionnées à l'al. 2 s'il est condamné à une peine pécuniaire, à un travail d'intérêt général ou à une amende, dont la conversion donnerait lieu à une peine privative de liberté qui ne serait pas notablement plus courte que la détention provisoire ou la détention pour des motifs de sûreté (let. a ), ou s’il est condamné à une peine privative de liberté assortie du sursis, dont la durée dépasse celle de la détention provisoire ou de la détention pour des motifs de sûreté qu'il a subie (let. b). L'art. 431 al. 2 CPP vise l'indemnisation de la détention injustifiée en raison de sa durée, qualifiée d'excessive dans la mesure où elle dépasse la sanction ou la peine privative de liberté prononcée par la suite (TF 6B_979/2013 du 25 février 2014 consid.</w:t>
      </w:r>
    </w:p>
    <w:p>
      <w:r>
        <w:rPr>
          <w:b/>
        </w:rPr>
        <w:t>E. 7.3</w:t>
      </w:r>
    </w:p>
    <w:p>
      <w:r>
        <w:t>En l’espèce, lors du jugement de première instance du 11 mars 2019, l’appelant avait effectué 253 jours de détention avant jugement. Pour purger sa peine de 12 mois de peine privative de liberté, il subsistait donc à V.________ un solde de 112 jours. Ayant effectué 161 jours de détention depuis le jugement précité jusqu’à l’audience de la Cour de céans du 19 août 2019, l’appelant a donc effectué 49 jours de détention injustifiée. Celle-ci étant de courte durée et aucune circonstance particulière ne justifiant le versement d'un montant inférieur ou supérieur, le montant forfaitaire de 200 fr. par jour fixé par la jurisprudence constitue une indemnité appropriée. Ainsi, il convient d’ordonner la libération immédiate de l’appelant et le versement à ce dernier par l’Etat d’une indemnité à forme de l’art. 429 al. 1 let. c CPP d’un montant de 9'800 francs. 8. 8.1 S'agissant des 251 jours de détention subis par l'appelant dans des conditions illicites, les premiers juges ont déduit 54 jours de la peine de 12 mois. Ils correspondent à 12 jours à la zone carcérale donnant lieu à une déduction de 6 jours, les 48 premières heures ayant été écartées de la réparation, et de 239 jours à la Prison du Bois-Mermet donnant matière à une réduction de 48 jours au taux de un cinquième. S'agissant de sa détention à la Prison du Bois-Mermet jusqu’au jugement de première instance, l'appelant revendique un taux d’un demi, ou à tout le moins d’un tiers. Il indique également que si la réparation du tort moral pour la détention subie dans des conditions illicites ne pouvait pas avoir lieu par la réduction de la peine selon un ratio à définir, il conviendrait de lui allouer une indemnité financière et qu’un montant de 50 fr. par jour de détention passé dans des conditions illicites serait approprié. Lors de l’audience d’appel du 19 août 2019, la défense a précisé, sur interpellation de la Cour, que la conclusion de l’appelant sur la réparation morale de ses conditions illicites de détention était limitée à la période allant jusqu’au jugement de première instance du 11 mars 2019, la réparation ultérieure étant réservée. 8.2 Lorsqu'une irrégularité constitutive d'une violation d'une garantie conventionnelle (notamment de l'art. 3 CEDH [Convention de sauvegarde des droits de l'homme et des libertés fondamentales ; RS 0.1011) ou constitutionnelle a entaché la procédure relative à la détention provisoire, celle-ci peut être au moins partiellement réparée par une décision de constatation (ATF 140 I 246 consid. 2.5.1). En fonction des circonstances de l'espèce, le juge du fond peut également être amené à réduire la peine ou à octroyer une indemnisation (ATF 140 I 125 consid. 2.1 ; TF 1B_129/2013 du 26 juin 2013 consid. 2.3). En bref, sur le principe, aussi bien la jurisprudence du Tribunal fédéral que celle de la Cour européenne des droits de l'Homme n'excluent pas une réparation prenant la forme d'une réduction de peine et la Cour d'appel pénale du Tribunal cantonal a déjà eu l'occasion de prononcer une réparation prenant cette forme dans des cas de détention provisoire dans des conditions illicites (CAPE 10 octobre 2014/300 consid. 2). Lorsqu'elle est adéquate, cette forme de réparation devrait même être préférée à l'allocation d'une indemnité pécuniaire, compte tenu du principe de subsidiarité de l'indemnisation (CREP 30 juillet 2014/526 consid. 2b et les références citées) et dès lors qu'on peut considérer que la liberté a en principe une valeur plus importante qu'une quelconque somme d'argent (CAPE 10 octobre 2014/300 consid. 2.2). Le Tribunal fédéral a eu l'occasion d'indiquer que le maintien d'une personne dans une cellule sans fenêtre et éclairée 24h sur 24h constitue, même pour une période limitée d'une dizaine de jours, un traitement dégradant contraire à l'art. 3 CEDH. Un constat d'une telle violation en guise de réparation ne suffit pas (ATF 140 I 246 consid. 2.4.2 et 2.5.2). Dans cette affaire, il a considéré que le montant de 50 fr. que le détenu avait réclamé par jour de détention dans des conditions illicites n’était pas exagéré et a alloué, pour les onze jours suivant les 48 premières heures, qui correspondaient à la durée maximale de détention dans les cellules des locaux de gendarmerie ou de police prévue dans la législation vaudoise (cf. art. 27 LVCPP), une indemnité pour tort moral de 550 fr., laquelle n'était pas compensable avec d'éventuels frais de justice mis à la charge du prévenu (ATF 140 I 246 consid. 2.6.1). 8.3 En l’espèce, la peine privative de liberté prononcée étant inférieure à la détention subie avant jugement, une réduction de peine telle que celle décidée par le Tribunal correctionnel n’entre plus en ligne de compte à titre de dédommagement. Par conséquent, l'octroi d'une indemnité s'impose. On doit retenir que les 48 premières heures passées en zone carcérale n'ont pas à être indemnisées. Ce sont donc 12 jours durant lesquels l’appelant a été détenu dans des cellules de la zone carcérale qui seront indemnisés à hauteur de 50 fr. par jour de détention dans des conditions illicites, conformément à la jurisprudence susmentionnée. Ensuite, s’agissant de la détention de l’appelant à la Prison du Bois‑Mermet, l'ordonnance rendue le 7 mars 2019 par le Tribunal des mesures de contrainte a retenu deux motifs de conditions de détention illicites : premièrement, l'occupation de la cellule 324 où V.________ disposait d'une surface de 3,86 m 2 au lieu de 4 m 2 – il en a également occupé deux autres, soit les cellules 321 et 349, dont les surfaces correspondaient aux normes – ; deuxièmement, la séparation d'avec les toilettes par un rideau à la place d'une cloison dans toutes les cellules que l'appelant a occupées. Le rapport de la Prison du Bois‑Mermet du 20 février 2019 a indiqué les durées de ces occupations cellulaires respectives, à savoir 32 jours dans la cellule 324 et 207 jours dans les deux autres, jusqu’au jugement de première instance du 11 mars 2019. En outre, un rapport de la prison précitée du 15 février 2019 a précisé que le confinement en cellule du détenu tenait en bonne part à son refus de se laver en prenant des douches. Ainsi, l’appelant a subi 251 jours de détention dans des conditions illicites au jour du jugement du tribunal de première instance, le 11 mars 2019, et il convient que l’Etat lui verse une indemnité équitable d'un montant total de 1'400 fr. à titre de réparation du tort moral. Quant aux prétentions de l’appelant fondées sur des conditions illicites de détention depuis le jugement précité, elles sont réservées. L'appel de V.________ s’agissant de la réparation du tort moral pour la détention subie dans des conditions illicites doit être partiellement admis. 9. L’appelant sollicite l’octroi d’une indemnité fondée sur l’art. 429 CPP à hauteur de 8'000 francs. 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 Dans la mesure où la condamnation de l’appelant est confirmée, l’octroi d’une indemnité fondée sur l’art. 429 CPP est exclue. Partant, la conclusion de l’appelant prise en ce sens doit être rejetée. 10. Pour le reste, les chiffres IX, X, XI, XV et XVI du dispositif du jugement entrepris – qui concernent les sommes allouée à R.________ à titre d’indemnité du tort moral et à C.________ à titre d’indemnité pour les dépenses obligatoires occasionnées par la procédure, la confiscation et la destruction des objets séquestrés ainsi que les frais mis à la charge de l'appelant – ne prêtent pas le flanc à la critique, la culpabilité de V.________ étant confirmée en appel, et doivent être confirmées par renvoi aux motifs du jugement de première instance (art. 82 al. 4 CPP). En outre, l'appelant ne forme aucun grief à ce sujet. 11. En définitive, l’appel de V.________ doit être partiellement admis et le jugement attaqué réformé dans le sens des considérants. La liste d’opérations produite par le défenseur d’office de V.________ fait état d’un temps total consacré au mandat de 32 heures et 10 minutes. De cette prétention jugée excessive, il y a lieu de soustraire 7 heures et 10 minutes. En effet, sur les cinq entretiens à la prison avec son client, évalués à 6h35 de travail – durée des trajets non-incluse –, il sera réduit 2h10. Les opérations ayant trait à la rédaction de la déclaration d'appel – comprises entre les 23 et 26 avril 2019 et intitulées « réaction d'une pièce de procédure appel », « rédaction de procédure appel » et « préparation bordereau » – comptabilisent 10 heures et sont réduits de 3h30. Quant au post « divers opération post audience, y compris entretien client » évalué à 2h30, il est réduit d' 1h30. Le défenseur fait également état de six déplacements, soit à cinq reprises à la prison et à une reprise au tribunal. Trois vacations à 120 fr. sont admises. En définitive, c’est une indemnité de défenseur d’office d’un montant de 5'331 fr. 15, correspondant à 25 heures de travail d’avocat au tarif horaire de 180 fr. (cf. art 2 al. 1 RAJ [Règlement sur l’assistance judiciaire en matière civile du 7 décembre 2010 ; BLV 211.02.3]), des débours par 90 fr. (arrêtés forfaitairement à 2% des honoraires admis ; cf. art. 3bis al. 1 RAJ, dans sa teneur modifiée le 19 mars 2019 avec effet au 1 er mai 2019, applicable par renvoi de l’art. 26b TFIP), trois vacations à 120 fr. (art. 3bis al. 3 RAJ), plus la TVA (7.7%), par 381 fr. 15, qui sera allouée à Me Alexandre Reymond. Me Xavier Oulevey, conseil d'office de R.________, a produit en audience une liste d’opérations faisant état de 7 heures et 12 minutes de travail. Cette prétention est raisonnable. Une indemnité d’office de 1'948 fr. 45 doit donc lui être allouée. Cette somme tient compte, audience incluse, de 9 heures et 12 minutes de travail d’avocat au tarif horaire de 180 fr., des débours par 33 fr. 15 (2% des honoraires), une vacation à 120 fr et 7.7 % de TVA, par 139 fr. 30. Me Jacques Michod, conseil de choix de C.________, a requis la somme de 1'224 fr. à titre d'indemnité pour les dépenses obligatoires occasionnées par la procédure d'appel au sens de l'art. 433 CPP. Cette prétention est justifiée, les conditions de l'article précité étant remplies. Elle est en outre raisonnable. Ainsi, il sied d'allouer ledit montant à ce titre à C.________, à la charge du prévenu. Les frais de la procédure d’appel s’élèvent à 11’609 fr. 60 et sont constitués de l’émolument de jugement, par 4'330 fr. (art. 21 al. 1 et 2 TFIP [Tarif des frais de procédure et indemnités en matière pénale du 28 septembre 2010 ; BLV 312.03.1]), ainsi que les indemnités allouées au défenseur et conseil d’office, par 7'279 fr. 60. Vu l’issue de la cause, ces frais seront mis par deux tiers, soit par 7'739 fr. 75, à la charge de l'appelant, qui succombe en partie (art. 428 al. 1 CPP), le solde étant laissé à la charge de l'Etat. L'appelant ne sera toutefois tenu de rembourser à l’Etat la part des indemnités de son défenseur d'office et du conseil d'office de R.________ mise à sa charge que lorsque sa situation financière le permettra (art. 135 al. 4 let. a CPP). La Cour d’appel pénale, appliquant les art. 19 al. 2, 34, 40, 46 al. 1, 47, 49 al. 1 et 2, 50, 51, 57, 63, 70 al. 1, 106, 174 ch. 1 et 2, 177 al. 1, 179septies et 180 al. 1 CP ; 135, 138, 398ss CPP, prononce : I. L’appel est partiellement admis. II. Le jugement rendu le 11 mars 2019 par le Tribunal correctionnel de l’arrondissement de La Côte, rectifié à ses chiffres IX et X par prononcé rendu le 18 mars 2019, est modifié comme il suit aux chiffres II, III, IV, V, VI, VII et VIII, le dispositif du jugement étant désormais le suivant : " I. constate que V.________ s’est rendu coupable de calomnie, injure, utilisation abusive d’une installation de télécommunication et menaces ; II. condamne V.________ à une peine privative de liberté de 12 (douze) mois, sous déduction de 253 (deux cent cinquante-trois) jours de détention avant jugement ; III. révoque le sursis accordé le 7 février 2017 par la Cour d’appel pénale du Tribunal cantonal vaudois ; IV. condamne V.________ à une peine pécuniaire d’ensemble de 120 (cent vingt) jours-amende, le jour-amende étant fixé à 10 fr. (dix francs), peine très partiellement complémentaire à celle prononcée le 7 février 2017 par la Cour d’appel pénale du Tribunal cantonal vaudois ; V. condamne V.________ à une amende de 300 fr. (trois cents francs), la peine de substitution en cas de non-paiement fautif de l’amende étant fixée à 3 (trois) jours ; VI. constate que V.________ a subi 251 (deux cent cinquante et un) jours de détention dans des conditions illicites et dit que l’Etat de Vaud doit lui verser une indemnité de 1'400 fr. (mille quatre cents francs) à titre de réparation du tort moral ; VII. ordonne en faveur de V.________ un traitement ambulatoire, celui-ci étant précédé d’un traitement institutionnel initial temporaire, au sens de l’art. 63 al. 3 CP ; VIII. ordonne le maintien en détention de V.________ pour des motifs de sûreté et garantir ainsi l’exécution de la peine privative de liberté ; IX. alloue à R.________ la somme de 3'500 fr. (trois mille cinq cents francs) à titre d’indemnité du tort moral avec intérêts à 5% l’an, dès et y compris le 3 juillet 2018 et la met à la charge de V.________ et donne acte à R.________ de ses réserves civiles pour le surplus ; X. alloue à C.________ un montant de 5'186 fr. 20 (cinq mille cent huitante-six francs et vingt centimes), à titre d’indemnité pour les dépenses obligatoires occasionnées par la procédure et le met à la charge de V.________ ; XI. ordonne la confiscation et la destruction des objets séquestrés sous fiches n°15666/17, 50049/17 et 50359/18 ; XII. ordonne le maintien au dossier à titre de pièces à conviction des deux CD inventoriés sous fiche n°15828/17 ; XIII. arrête l’indemnité due à Me Xavier Oulevey, conseil juridique gratuit de R.________ à 5'681 fr. 20 (cinq mille six cent huitante et un francs et vingt centimes), TVA et débours compris ; XIV. arrête l’indemnité due à Me Alexandre Reymond, défenseur d’office de V.________ à 6'316 fr. 60 (six mille trois cent seize francs et soixante centimes), TVA et débours compris ; XV. met les frais de la procédure à hauteur de 36'604 fr. 90 (trente‑six mille six cent quatre francs et nonante centimes) à la charge de V.________, montant qui comprend les indemnités dues à Me Rachel Cavargna-Debluë, indemnité arrêtée à 8'496 fr. 10 (huit mille quatre cent nonante-six francs et dix centimes) par prononcé du 18 janvier 2019, à Me Alexandre Reymond selon chiffre XIV ci-dessus et à Me Xavier Oulevey, selon chiffre XIII ci-dessus ; XVI. dit que V.________ est tenu de rembourser à l’Etat les indemnités allouées à Me Rachel Cavargna-Debluë, Me Alexandre Reymond et Me Xavier Oulevey si sa situation financière le permet." III. La détention subie depuis le jugement de première instance est déduite. IV. La libération immédiate de V.________ est ordonnée, sous réserve de la mise en œuvre du traitement institutionnel initial temporaire au sens de l’art. 63 al. 3 CP. V. Les prétentions de V.________ fondées sur des conditions illicites de détention depuis le jugement du Tribunal correctionnel de l’arrondissement de La Côte du 11 mars 2019 sont réservées. VI. L’Etat doit verser à V.________ une indemnité à forme de l’art. 429 al. 1 let. c CPP d’un montant de 9'800 fr. (neuf mille huit cents francs). VII. Une indemnité de défenseur d'office pour la procédure d'appel d'un montant de 5'331 fr. 15 (cinq mille trois cent trente et un francs et quinze centimes) , TVA et débours inclus, est allouée à Me Alexandre Reymond. VIII. Une indemnité de conseil d'office pour la procédure d'appel d'un montant de 1'948 fr. 45 (mille neuf cent quarante-huit francs et quarante-cinq centimes), TVA et débours inclus, est allouée à Me Xavier Oulevey. IX. V.________ doit verser à C.________ un montant de 1'224 fr. (mille deux cent vingt-quatre francs) à titre de juste indemnité pour les dépenses obligatoires occasionnées par la procédure d’appel. X. Les frais d'appel, par 11'609 fr. 60 (onze mille six cent neuf francs et soixante centimes), qui comprennent les indemnités allouées au défenseur d’office et au conseil d'office aux chiffres VII et VIII ci-dessus, sont mis par deux tiers à la charge de V.________, soit par 7'739 fr. 75 (sept mille sept cent trente-neuf francs et septante‑cinq centimes), le solde étant laissé à la charge de l’Etat. XI. V.________ ne sera tenu de rembourser à l’Etat les deux tiers du montant des indemnités prévues aux chiffres VII et VIII ci-dessus que lorsque sa situation financière le permettra. Le président :              Le greffier : Du Le jugement qui précède, dont le dispositif a été communiqué par écrit aux intéressés le 20 août 2019 , est notifié, par l'envoi d'une copie complète, à : - Me Alexandre Reymond, avocat (pour V.________), - Me Xavier Oulevey, avocat (pour R.________), - Me Jacques Michod, avocat (pour C.________), - Mme D.________, - Ministère public central, et communiqué à : - Mme la Présidente du Tribunal correctionnel de l'arrondissement de La Côte, - M. le Procureur de l'arrondissement du Nord vaudois, - Office d'exécution des peines, - Prison de la Tuilière,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12</w:t>
      </w:r>
    </w:p>
    <w:p>
      <w:r>
        <w:t>novembre 2007 consid. 5.2, avec référence à l'ATF 118 IV 108 consid. 2a et les références citées). 6.2.2 Lorsque l'auteur souffre d'un grave trouble mental, le juge peut ordonner un traitement institutionnel si l'auteur a commis un crime ou un délit en relation avec ce trouble et s'il est à prévoir que cette mesure le détournera de nouvelles infractions en relation avec ce trouble (art. 59 al. 1 CP). Le traitement institutionnel s’effectue dans un établissement psychiatrique approprié ou dans un établissement d’exécution des mesures (al. 2). Il s’effectue dans un établissement fermé tant qu’il y a lieu de craindre que l’auteur ne s’enfuie ou ne commette de nouvelles infractions (al. 3). Il peut aussi être effectué dans un établissement pénitentiaire au sens de l’art. 76 al. 2 CP, dans la mesure où le traitement thérapeutique nécessaire est assuré par du personnel qualifié (al. 3). 6.2.3 Un traitement ambulatoire peut être prononcé au sens de l’art. 63 CP lorsque l’auteur souffre d’un grave trouble mental, est toxicodépendant, ou souffre d’une autre addiction (al. 1), qu’il a commis un acte en rapport avec cet état (let. a) et qu’il est à prévoir que le traitement le détournera de nouvelles infractions en relation avec son état (let. b). 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(ATF 129 IV 161 consid. 4.1 et 4.3 ; TF 6B_1150/2014 du  19 novembre 2015 consid. 3.2.2). 6.2.4 Pour ordonner une des mesures prévues aux art. 59 à 61, 63 et 64 CP, le juge doit se fonder sur une expertise. Celle-ci doit se déterminer sur la nécessité et les chances de succès d'un traitement, sur la vraisemblance que l'auteur commette d'autres infractions et la nature de celles-ci et sur les possibilités de faire exécuter la mesure (art. 56 al. 3 CP). L'expert devra ainsi se prononcer, en particulier, sur la forme du traitement et la mesure qui lui semble la plus appropriée (TF 6B_28/2017 du 23 janvier 2018 consid. 3.3.3 ; TF 6B_133/2017 du 12 janvier 2018 consid. 1.2 notamment).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(TF 6B_1160/2017 du 17 avril 2018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