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257 vom 4. Dezember 2018</w:t>
      </w:r>
    </w:p>
    <w:p>
      <w:r>
        <w:t>VD Tribunal cantonal, 2018-12-04, FR</w:t>
      </w:r>
    </w:p>
    <w:p>
      <w:r>
        <w:rPr>
          <w:b/>
        </w:rPr>
        <w:t xml:space="preserve">Quelle: </w:t>
      </w:r>
      <w:r>
        <w:t>https://mcp.opencaselaw.ch/entscheid/vd_findinfo_Jug___2019___257</w:t>
      </w:r>
    </w:p>
    <w:p>
      <w:r>
        <w:t>FR: VD_FINDINFO Jug / 2019 / 257 du 4 décembre 2018</w:t>
      </w:r>
    </w:p>
    <w:p>
      <w:r>
        <w:t>IT: VD_FINDINFO Jug / 2019 / 257 del 4 dicembre 2018</w:t>
      </w:r>
    </w:p>
    <w:p>
      <w:pPr>
        <w:pStyle w:val="Heading2"/>
      </w:pPr>
      <w:r>
        <w:t>Regeste</w:t>
      </w:r>
    </w:p>
    <w:p>
      <w:r>
        <w:t>TENTATIVE{DROIT PÉNAL}, CONTRAINTE SEXUELLE, VIOL, FIXATION DE LA PEINE, DROIT D'ÊTRE ENTENDU | 189 CP, 190 CP, 22 CP, 66a CP, 29 al. 2 Cst., 340 al. 2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les appels déposés par le Ministère public et B.________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B.________ conteste sa condamnation pour contrainte sexuelle, viol et extorsion qualifiée, en faisant valoir que les éléments constitutifs de ces infractions ne seraient pas réalisés. S’il admet avoir contraint ses victimes à le rencontrer, en particulier en les menaçant de divulguer des photographies d’elles compromettantes, il considère qu’il n’a pas contraint ces dernières à entretenir les rapports sexuels en cause avec lui et qu’elles étaient consentantes. Il expose en outre qu’il n’avait pas l’intention d’abuser d’elles. A titre d’exemple, il relève que lors de l’épisode du mois de janvier 2017 perpétré au préjudice de C.________, il s’est immédiatement retiré lorsqu’il a vu que celle-ci était en pleurs. Le prévenu ajoute que ses menaces de divulguer les clichés des deux jeunes femmes n’étaient pas suffisamment caractérisées pour les contraindre à subir les actes sexuels reprochés. Le Ministère public réclame quant à lui la condamnation du prévenu pour tentative de contrainte sexuelle et tentative de viol, d’une part, en raison de la tentative d’imposer de nouveaux rapports sexuels à C.________ par les dernière menaces du 2 février 2017 et, d’autre part, en raison des tentatives de forcer la prénommée et H.________ à subir des actes de sodomie.</w:t>
      </w:r>
    </w:p>
    <w:p>
      <w:r>
        <w:rPr>
          <w:b/>
        </w:rPr>
        <w:t>E. 3.1.1</w:t>
      </w:r>
    </w:p>
    <w:p>
      <w:r>
        <w:t>A teneur de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Ces dispositions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6B_710/2012 du 3 avril 2013 consid. 3.1 ; TF 6B_311/2011 du 19 juillet 2011 consid. 5.2).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(ATF 131 IV 107 consid. 2.2). Les pressions d'ordre psychique visent les cas où l'auteur provoque chez la victime des effets d'ordre psychique, tels que la surprise, la frayeur ou le sentiment d'une situation sans espoir, propres à la faire céder (ATF 128 IV 106 consid. 3a/bb ; ATF 122 IV 97 consid. 2b). En cas de pressions d'ordre psychique, il n'est pas nécessaire que la victime ait été mise hors d'état de résister (ATF 124 IV 154 consid. 3b).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et 3c). S'il n'est ainsi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(CAPE 20 décembre 2018/399 et la référence citée).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 ATF 128 IV 97 consid. 2b ; ATF 106 consid. 3a/bb). La mesure de l'influence qui doit avoir été exercée sur la victime pour qu'il y ait pression d'ordre psychique n'est pas aisément déterminable, de sorte qu'il y a lieu de se montrer prudent dans l'application des dispositions réprimant la contrainte sexuelle (ATF128 IV 97 consid. 2b ; ATF 128 IV 106 consid. 3b/aa). Il y a tentative si l'exécution d'un crime ou d'un délit n'est pas poursuivie jusqu'à son terme ou que le résultat nécessaire à la consommation de l'infraction ne se produit pas ou ne pouvait pas se produire (art. 22 CP). Sur le plan subjectif, les art. 189 et 190 CP sanctionnent des infractions de nature intentionnelle, le dol éventuel étant suffisant dans les deux cas. L'auteur doit savoir que la victime n'est pas consentante ou en accepter l'éventualité (TF 6B_968/2016 du 25 septembre 2017 consid. 2.1.2 ; TF 6B_267/2016 du 15 février 2017 consid. 5.2 ; TF 6B_883/2014 du 23 juin 2015 consid. 3.3).</w:t>
      </w:r>
    </w:p>
    <w:p>
      <w:r>
        <w:rPr>
          <w:b/>
        </w:rPr>
        <w:t>E. 3.1.2</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Aux termes de l’art. 156 ch. 2 CP, si l’auteur fait métier de l’extorsion ou s’il a poursuivi à réitérées reprises ses agissements contre la victime, la peine sera une peine privative de liberté de un à dix ans.</w:t>
      </w:r>
    </w:p>
    <w:p>
      <w:r>
        <w:rPr>
          <w:b/>
        </w:rPr>
        <w:t>E. 3.2.1</w:t>
      </w:r>
    </w:p>
    <w:p>
      <w:r>
        <w:t>En premier lieu, il est reproché à B.________ d’avoir violé H.________ à cinq reprises, soit à quatre reprises dans son véhicule et à une reprise dans une chambre d’hôtel à [...]. En l’occurrence, il est constant que les prénommés ont entretenu, lors de ces épisodes, des relations sexuelles complètes, avec pénétrations vaginales. Le prévenu considère toutefois que H.________ était consentante. En l’espèce, on relève tout d’abord que H.________, qui est une personne naïve, influençable et aux capacités limitées, a toujours été très claire sur le fait qu’après un premier rapport sexuel librement consenti faisant suite à une rencontre par le biais d’un site Internet, elle n’était pas d’accord d’entretenir les cinq relations sexuelles suivantes avec le prévenu et qu’elle le lui avait clairement signifié. Faisant suite aux premiers messages de B.________, par lesquels il menaçait sa victime de divulguer les photos d’elle dénudée, mais aussi aux suivants, elle lui a toujours d’abord répondu qu’elle ne voulait pas et qu’elle ne souhaitait pas lui parler, et lui a demandé qu’il lui fiche la paix (jgt, pp. 14-15 ; P. 6). Par ailleurs, tout au long des faits, H.________ n’a cessé de manifester à l’intéressé son opposition à entretenir de tels actes, en répondant notamment à son interlocuteur par des messages aux contenus suivants : « Non rien je ne veux pas que me touche et je ne touche pas arrete assez demander d accord fou mois la paix ; arrete avec tes menaces ; manipulateur, pervers ; tu m as dit que c’était la dernière fois ; je ne suis pas ta banque ni ta pute » (sic) (P. 6). S’il n’a pas usé de violence pour forcer H.________ à entretenir des rapports sexuels avec lui, B.________ a exercé des pressions intenses et continuelles sur la prénommée afin qu’elle cède à ses demandes. Devant les refus répétés de la victime, le prévenu, sans interruption et à une forte fréquence, l’a harcelée et l’a menacée de divulguer des photos d’elle, en écrivant, dans ses messages, notamment ce qui suit : « tu veux que je m’énervé ; je mon fu moi je veux ; rigole pas avec moi ; quoi tu veux que je publie tout » (sic) (P. 6). De plus, malgré les tentatives de blocage de la victime, le prévenu a créé de faux profils afin de reprendre contact avec l’intéressée et poursuivre son harcèlement de plus belle. Le 15 juillet 2016, B.________ a menacé H.________ en lui disant : « je te jure se tu me bloque je envoi toute les photos à tes amis et je envoi pour toute les personnes de [...] et environ je rigole pas là je suis fâché très fâché (…) je te jure que j’envoie tout » (sic) (P. 6). Toujours devant les refus de la victime, le prévenu va ensuite rendre ses menaces plus sérieuses, en indiquant à son interlocutrice qu’il va déposer les photographies sur son lieu de travail, puis lui envoyer les clichés en question aux côtés d’une liste de ses amis sur Facebook, ainsi que du profil de sa mère. Face à ces menaces et ce harcèlement constant, qui constituent de fortes pressions psychiques, H.________ s’est retrouvée dans une situation sans espoir et s’est vue contrainte, afin d’éviter que B.________ mette ses menaces à exécution, lesquelles ne pouvaient qu’occasionner une source d’angoisse et de honte importante, de rencontrer à nouveau B.________, puis de céder à ces demandes d’entretenir avec lui, dans sa voiture, les trois premières relations sexuelles. S’agissant des deux épisodes suivants, le prévenu a utilisé le même procédé que pour parvenir à ses fins lors des précédents viols. Il a créé un nouveau faux profil pour entrer derechef en relation avec H.________, puis a repris ses menaces de publication d’images de la victime de manière encore plus intense qu’auparavant (cf. P. 6). H.________ finira par se plier aux exigences de B.________ d’entretenir à nouveau une relation sexuelle avec lui, contre l’engagement d’effacer toutes les photographies compromettantes, engagement qu’il ne tiendra cependant pas. Pour le dernier cas, les messages écrits par la victime attestent clairement qu’elle se trouvait dans une situation sans espoir au moment des faits et qu’elle ne pouvait que céder au prévenu pour éviter qu’il ne mette ses menaces à exécution. Elle indique par exemple à son interlocuteur ce qui suit : « tu veux gâcher ma vie, c est sa la tu n es pas cool du tout parce que tu veux que je perds ma place du bouleau j en ai besoin » (sic) (P. 6), ce qui démontre bien qu’elle prenait, d’une part, les menaces au sérieux et, d’autre part, qu’elle avait peur de perdre son emploi. En définitive, quoi qu’en dise B.________, au vu des pressions psychiques exercées sur H.________, que ce soit par les menaces de publication des clichés et des répercussions qui pouvaient en découler, mais aussi du harcèlement constant dont elle faisait l’objet, le prénommé a utilisé un moyen de contrainte d’une intensité propre à faire céder l’intéressée et à lui imposer des relations sexuelles complètes qu’elle ne désirait pas. Enfin, B.________ ne pouvait qu’avoir conscience que H.________ n’était pas consentante à entretenir les relations sexuelles en cause. D’une part, elle le lui avait clairement exprimé à de nombreuses reprises, notamment au travers de ses messages explicites. D’autre part, il n’aurait pas eu besoin de faire pression sur sa victime pour obtenir d’elle ce qu’il voulait, voire de lui promettre d’effacer les images en sa possession, si tel avait été réellement le cas. Ainsi, c’est à juste titre que les premiers juges ont reconnu B.________ coupable de viol pour les faits commis au préjudice de H.________.</w:t>
      </w:r>
    </w:p>
    <w:p>
      <w:r>
        <w:rPr>
          <w:b/>
        </w:rPr>
        <w:t>E. 3.2.2</w:t>
      </w:r>
    </w:p>
    <w:p>
      <w:r>
        <w:t>En deuxième lieu, il est reproché à B.________ d’avoir demandé à H.________, à compter du mois de juillet 2016, de lui donner de l'argent, faute de quoi il publierait sur Internet toutes les images compromettantes ou afficheraient celles-ci dans les rues de [...], et d’avoir ainsi obtenu, sous la contrainte, de la prénommée qu’elle lui remette la somme de 1'400 fr. en plusieurs fois, durant les mois de juin et de juillet 2017. A titre d’exemples, parmi les innombrables messages, on relève que le prévenu a écrit à sa victime notamment ce qui suit : « tu me donne 500.- plus la baise et la pipe ; alors 400.- on baise 2 fois et pipe ; ou tu veux donne le 1'000.- et les deux baises et deux pipe » (sic) (P. 6). En l’occurrence, le prévenu a utilisé le même moyen de contrainte pour obtenir de l’argent de H.________ que celui utilisé pour la violer. Avec acharnement, il n’a cessé de faire pression sur elle en la harcelant continuellement de messages et en la menaçant de publier les photographies d’elle compromettantes qu’il avait en sa possession. Comme pour les viols, H.________, se trouvant dans une situation sans espoir, n’a pas trouvé d’autres solutions, afin d’éviter la publication des clichés, mais aussi d’entretenir des rapports sexuels avec B.________, de lui remettre plusieurs de fois de l’argent. En particulier, plusieurs messages au dossier démontrent que H.________ était à bout et qu’elle n’arrivait plus à se sortir de cette situation. Elle a notamment écrit à son interlocuteur ce qui suit : « faut que j aie chercher encore les 600 mais du peux pas me baisser l argent parce que je dois aussi avoir drs sous pour moi ; je ne touche même pas 1500 par mois et je dois payer mes factures et tout ; je ne veux plus baiser avec toi je suis pour 1500 mais en deux fois ; je ne suis pas ta chose fout mois la paix ; 1500 sans baise je te donne en 2 fois » (sic) (P. 6). Par ailleurs, à toutes fins utiles, on relève que, l’exécution des menaces de publication des photographies compromettantes de H.________, notamment à son employeur, dans les rues de [...] ou au sein de son entourage, ou de devoir entretenir un rapport sexuel contre son gré constituent à l’évidence un dommage sérieux. Pour le reste, les faits reprochés réalisent les autres éléments constitutifs de l’extorsion, soit la réalisation d'un acte de disposition préjudiciable par le lésé, un dommage et un lien de causalité entre les éléments précités, dès lors que c’est en raison des pressions exercées que H.________ a dû prélever, en plusieurs fois, la somme de 1'400 fr. sur son salaire, diminuant ainsi ses actifs, pour la donner au prévenu. Enfin, au vu de son comportement, B.________ a agi avec intention et dans un dessein d'enrichissement illégitime. En outre, il a poursuivi ses agissements répréhensibles avec acharnement, à réitérées reprises et sur une longue période, ce qui lui a permis d’obtenir plusieurs fois de l’argent. Partant, l’aggravante du métier est également réalisée. Ainsi, B.________ s’est rendu coupable d’extorsion qualifiée.</w:t>
      </w:r>
    </w:p>
    <w:p>
      <w:r>
        <w:rPr>
          <w:b/>
        </w:rPr>
        <w:t>E. 3.3.1</w:t>
      </w:r>
    </w:p>
    <w:p>
      <w:r>
        <w:t>En troisième lieu, il est reproché à B.________ d’avoir violé C.________ à trois reprises dans sa voiture selon un mode opératoire similaire à celui utilisé à l’encontre de H.________. Pour ces cas, il est également constant que les prénommés ont entretenu, lors de ces épisodes, des relations sexuelles complètes, avec pénétrations vaginales. Le prévenu considère toutefois que C.________ était consentante. En l’espèce, C.________ a toujours clairement dit au prévenu qu’elle ne voulait pas entretenir de relations sexuelles avec lui. Elle le lui a signifié par messages, ainsi que, lors du premier cas, en octobre 2016, après que B.________ eut effacé les photographies devant elle, de vive voix (PV aud. 6, pp. 3-4). Le prévenu a utilisé le même moyen de contrainte que celui utilisé à l’encontre de H.________. En harcelant sa victime, en utilisant plusieurs faux profils, en la menaçant de publier des photographies d’elle compromettantes et en lui promettant faussement qu’il allait effacer les clichés si elle acceptait de se plier à ses demandes, il a exercé des pressions psychiques intenses sur celle-ci propres à la faire céder. Excédée, par crainte de voir les menaces exécutées, mais aussi, après le premier cas, parce qu’elle avait peur de rencontrer B.________ dans la rue (PV aud. 6, pp. 3-4), C.________ s’est retrouvée dans une situation sans espoir et n’a vu d’autres solutions que de céder et entretenir, contre son gré, des relations sexuelles complètes à trois reprises avec le prévenu. A cet égard, à titre d’exemples, les messages suivants adressés par l’intéressé à sa victime le 2 février 2017 sont particulièrement explicites : « si tu veux que je te laisse en paix une bonne fois pour toute demain on donne deux sucées tu me donnes ton cul et du m’embrasse comme il faut tu me donnes ton numéro ou bien tu m’envoies deux ou trois photos de toi nue ou bien on passe toute la nuit à faire l’amour maintenant choisis rapidement sinon tu vas voir ce qui se passe après ; Si tu me menaces je mets des photos dans les boîtes à lettres où tu habites et un peu partout » (PV aud. 6, annexe 2). Enfin, dès lors qu’elle le lui avait clairement exprimé à de nombreuses reprises, de vive voix et au travers de nombreux messages explicites, B.________ ne pouvait qu’avoir conscience que C.________ n’était pas consentante à entretenir les relations sexuelles en cause. En outre, il n’aurait pas eu besoin de faire pression sur sa victime pour obtenir d’elle ce qu’il voulait si tel avait été réellement le cas. Partant, le prévenu a agi avec intention. Ainsi, c’est à également à juste titre que les premiers juges ont reconnu B.________ coupable de viol pour les faits commis au préjudice de C.________.</w:t>
      </w:r>
    </w:p>
    <w:p>
      <w:r>
        <w:rPr>
          <w:b/>
        </w:rPr>
        <w:t>E. 3.3.2</w:t>
      </w:r>
    </w:p>
    <w:p>
      <w:r>
        <w:t>En quatrième lieu, lors du second épisode commis au préjudice de C.________, le prévenu a également contraint, toujours selon le même modus operandi , celle-ci à lui prodiguer une fellation contre son gré. Ce cas devant être considéré comme distinct de la relation sexuelle complète qui s’en est suivie, il y a lieu, comme l’a fait le tribunal de première instance, de retenir l’infraction de contrainte sexuelle pour cet acte.</w:t>
      </w:r>
    </w:p>
    <w:p>
      <w:r>
        <w:rPr>
          <w:b/>
        </w:rPr>
        <w:t>E. 3.4</w:t>
      </w:r>
    </w:p>
    <w:p>
      <w:r>
        <w:t>En cinquième lieu, outre les viols dont il est question ci-dessus, il est reproché à B.________, d’une part, d’avoir tenté, durant la période considérée, de contraindre H.________ à subir des actes de sodomie et, d’autre part, d’avoir, au moyen de ses dernières menaces du 2 février 2017, tenté de contraindre la prénommée à entretenir de nouveaux rapports vaginaux et anaux. Le 2 février 2017, le prévenu a procédé exactement de la même manière que pour obtenir les trois viols et la fellation pour lesquels il a été reconnu coupable. Par ces derniers messages, il a en particulier souhaité obtenir de C.________ une nouvelle relation sexuelle avec pénétration vaginale, distincte des trois premières. Ainsi, il n’y a pas lieu d’englober ce cas dans les infractions consommées retenues à l’encontre de B.________, de sorte que, dans la mesure où, grâce à l’intervention d’une amie de la victime, le prévenu n’a pas réussi à parvenir à ces fins, il convient de retenir que le prévenu s’est également rendu coupable de tentative de viol. Par ailleurs, le fait d’avoir tenté d’obtenir, toujours selon le même procédé, des sodomies au préjudice de H.________, mais aussi de C.________ dans le cadre des derniers messages du 2 février 2017, ne doit pas non plus être englobé dans les infractions consommées par le prévenu. Il s’agit là également d’actes distincts. Le prévenu voulait obtenir, outre les fellations, deux choses, à savoir les relations vaginales et les sodomies, ce que les victimes sont toujours parvenues à refuser, estimant cet acte particulièrement dégradant. Ainsi, B.________ doit encore être condamné pour tentative de contrainte sexuelle pour ces cas. L’appel du Ministère public doit être admis ce point.</w:t>
      </w:r>
    </w:p>
    <w:p>
      <w:r>
        <w:rPr>
          <w:b/>
        </w:rPr>
        <w:t>E. 4</w:t>
      </w:r>
    </w:p>
    <w:p>
      <w:r>
        <w:t>mois. Il découle de ce qui précède que l’ensemble des infractions jugées dans le cadre de la présente affaire justifie le prononcée d’une peine privative de liberté de 7 ans (20 mois + [7 x 6 mois] + 6 mois + 6 mois + 6 mois + 4 mois). Vu la quotité de la peine infligée, l’octroi du sursis ou du sursis partiel est exclu. L’appel du Ministère public doit donc être admis sur ce point.</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4.2</w:t>
      </w:r>
    </w:p>
    <w:p>
      <w:r>
        <w:t>En l’espèce, la culpabilité de B.________ est très lourde. Le prévenu est condamné pour extorsion qualifiée, contrainte, tentative de contrainte sexuelle, contrainte sexuelle, tentative de viol et viol. A la manière d’un véritable prédateur, il a commis un nombre de huit viols au préjudice de deux différentes victimes, a imposé à celles-ci des actes à caractère sexuel tels que des fellations et a tenté, en les harcelant, de leur faire subir des sodomies. Il a agi sur une longue période en exerçant des pressions d’une forte intensité au moyen de menaces et de promesses mensongères sur les deux jeunes femmes et leur a fait vivre un véritable calvaire. Si cela ne suffisait pas, le prévenu a en outre extorqué de l’argent à H.________ et l’a contrainte à lui envoyer des photographies d’elle compromettantes. L’ensemble des faits sont particulièrement graves au regard de l'importance des biens juridiques protégés, dont l’intégrité sexuelle, qui est un des biens les plus précieux de l’ordre juridique suisse. Sans le moindre égard envers ses victimes, B.________ a traité ces dernières avec cruauté et égoïsme en les considérant comme de simples objets destinés à assouvir ses désirs sexuelles. De plus, sans scrupule, il n’a en particulier pas hésité à s’en prendre à H.________, une personne naïve, influençable et aux capacités limitées. Agissant avec le mépris le plus total, il est encore passé outre la détresse et le désarroi manifestés de manière claire par les deux jeunes femmes devant les actes qu’il voulait leur imposer. Enfin, l’intensité délictueuse du prévenu est révélée tant par la répétition des pressions exercées que par le fait d’avoir systématiquement créé de nouveaux profils trompeurs dans le but de reprendre contact avec les lésées. On relèvera encore que le prévenu n’a pas pleinement collaboré, dès lors que, devant l’évidence, il a persisté à nier avoir contraint ses victimes à subir les actes sexuels en cause, estimant que celles-ci étaient consentantes. Pour le reste, sa responsabilité au moment des faits était pleine et entière. A décharge, il sera tenu compte de manière faible de l’intelligence qualifiée de limite de B.________, dans la mesure où les capacités de l’intéressé ne l’ont pas empêché de disposer, comme l’a relevé le second expert, d’une intelligence pratique suffisante pour obtenir ce qu’il voulait. Par ailleurs, les excuses présentées par le prévenu seront prises en compte, de même que sa reconnaissance des prétentions civiles et les bons renseignements recueillis. Cela étant, l’infraction la plus grave est en l’occurrence celle de viol. Quand bien même chacun des viols semble de gravité égale, il y a lieu de considérer que le viol le plus grave est celui qui a été perpétré en premier au préjudice de H.________, une personne particulièrement naïve et malléable. A lui seul, ce cas justifie, en tenant compte des éléments à charge et à décharge retenus ci-dessus, le prononcé d’une peine privative de liberté de 20 mois. Chacun des viols postérieurs révèle une volonté délictueuse persistante du prévenu, laquelle est allée en s’accroissant par les demandes de prestations sexuelles accessoires et l’extorsion qualifiée au préjudice de la prénommée. Ainsi, les effets du concours conduisent à augmenter la peine de base de 6 mois de privation de liberté pour chacun des sept viols suivants. Par ailleurs, les fellations imposées, tombant sous le coup de l’art. 189 CP, de même que, d’une part, l’extorsion qualifiée particulièrement odieuse et, d’autre part, les tentatives d’obtenir des sodomies ainsi qu’un viol supplémentaire, doivent, pour des motifs de prévention spéciale et dans la mesure où ces actes dénotent un comportement semblable à celui adopté lors des viols, également être réprimées par une peine privative de liberté. Chacune de ces infractions doivent se traduire par une nouvelle augmentation de la peine de base de l’ordre de 6 mois, dès lors que ces dernières infractions, quand bien même certaines sont restées au stade de la tentative, parachèvent de noircir un tableau délictuel déjà bien sombre. Enfin, le prévenu s’est encore rendu coupable de contrainte en forçant H.________, par ces menaces, à lui transmettre de nouvelles photographies d’elle dénudées. Dès lors que la commission de cette infraction prend place dans le même contexte que celles mentionnées ci-dessus, il convient également de fixer une peine privative de liberté pour ce cas, dont la quotité doit équivaloir à une augmentation de la peine de base de l’ordre de</w:t>
      </w:r>
    </w:p>
    <w:p>
      <w:r>
        <w:rPr>
          <w:b/>
        </w:rPr>
        <w:t>E. 5</w:t>
      </w:r>
    </w:p>
    <w:p>
      <w:r>
        <w:t>Le prévenu conteste son expulsion du territoire suisse et invoque l’application de la clause de rigueur. Il fait valoir que les membres de sa famille se retrouveraient dans une situation particulièrement difficile s’il était expulsé, que toute sa famille, dont ses sœurs, ses trois enfants et son actuelle compagne, se trouveraient en Suisse et que son expulsion rendrait impossible l’exercice de son droit à la vie privée et familiale. Subsidiairement, il demande que son expulsion du territoire suisse soit ordonnée pour une courte durée. Le Ministère public requiert quant à lui que l’expulsion du territoire suisse de B.________ soit ordonnée pour une durée de 15 ans. Il relève que l’actuelle compagne du prévenu et leurs deux derniers enfants sont de nationalité [...] et parlent [...], de sorte qu’ils n’auraient guère de difficultés à suivre l’intéressé [...]. De plus, le Ministère public estime que les relations sporadiques qu’entretiendraient le prévenu et son fils aîné pourraient être poursuivies par le biais des moyens de communications modernes.</w:t>
      </w:r>
    </w:p>
    <w:p>
      <w:r>
        <w:rPr>
          <w:b/>
        </w:rPr>
        <w:t>E. 5.1.1</w:t>
      </w:r>
    </w:p>
    <w:p>
      <w:r>
        <w:t>Selon l'art. 66a al. 1 let. c et h CP, le juge expulse de Suisse l'étranger qui est condamné notamment pour extorsion et chantage qualifiés (art. 156 ch. 2 à 4), contrainte sexuelle (art. 189) et viol (art. 190),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5.1.2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 RS 101) serait violé. Le juge doit ainsi renoncer à l'expulsion lorsque les conditions de l'art. 66a al. 2 CP sont réunies, conformément au principe de proportionnalité (ATF 144 IV 332 consid. 3.3 ; TF 6B_704/2019 du 28 juin 2019 consid. 1.2).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0.1019) (TF 6B_704/2019 du 28 juin 2019 consid. 1.3 et les arrêts cités).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6B_704/2019 du 28 juin 2019 consid. 1.3 et les arrêts cités).</w:t>
      </w:r>
    </w:p>
    <w:p>
      <w:r>
        <w:rPr>
          <w:b/>
        </w:rPr>
        <w:t>E. 5.1.3</w:t>
      </w:r>
    </w:p>
    <w:p>
      <w:r>
        <w:t>Les conditions posées par l’ALCP (Accord entre la Confédération suisse, d’une part, et la Communauté européenne et ses Etats membres, d’autre part, sur la libre circulation des personnes du 21 juin 1999 ; RS 0.142.112.681)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 annexe I ALCP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 plus rigoureuse sera l’appréciation du risque (Perrier Depeursinge, op. cit., p. 402 et les réf. citées).</w:t>
      </w:r>
    </w:p>
    <w:p>
      <w:r>
        <w:rPr>
          <w:b/>
        </w:rPr>
        <w:t>E. 5.2</w:t>
      </w:r>
    </w:p>
    <w:p>
      <w:r>
        <w:t>En l'espèce, le prévenu a commis des infractions qui tombent sous le coup de l'art. 66a al. 1 let. c et h CP. Il remplit donc les conditions d'une expulsion, sous la réserve d'une application de l'art. 66a al. 2 CP ou du droit international. Ressortissant [...],B.________ est âgé de [...]. Né dans son pays d’origine, il est arrivé en Suisse à l’âge de [...] et y a travaillé depuis ses 16 ans dans l’agriculture, puis au sein [...], jusqu’à son incarcération. Il s’est marié à l’âge de 19 ans et a eu, avec son épouse d’alors, de nationalité [...], un fils désormais âgé de [...], qui lui rend visite en prison à une fréquence indéterminée. Selon le second expert, les liens entre le prévenu et son fils aîné sembleraient toutefois assez distants. En 2010, B.________ a noué une nouvelle relation avec une femme, également originaire du [...], qui lui a donné deux enfants, âgés aujourd’hui de [...]. Le prévenu est toujours en couple avec la mère de ses deux enfants cadets. En outre, ces derniers rendent fréquemment visite à l’intéressé en prison. Les sœurs de B.________ lui rendent également souvent visite, de même que l’ensemble de sa famille. Selon les témoins interrogés en appel, la majeure partie de sa famille vit désormais en Suisse. L’intéressé a néanmoins encore une tante et une grand-mère qui vivent au [...] et sa famille possède une maison familiale dans ce pays, où il se rend pour les vacances. En premier lieu, on relève que, dans la pesée des intérêts, il y a lieu de tenir compte du fait que les infractions commises par le prévenu, qui s’est notamment rendu coupable de nombreux viols au préjudice de deux jeunes victimes fragiles, sont particulièrement graves et de nature à mettre en péril la sécurité publique. En outre, à dires d’expert, il n’est pas exclu que, dans une situation où B.________ aurait le dessus sur une personne faible et influençable, il abuse à nouveau de sa domination pour répondre à ses propres intérêts, de sorte qu’il existe, dans le cas présent, un risque de récidive effectif. Ainsi, l’intérêt public à l’expulsion de B.________ est en l’occurrence très important. Quand bien même le séjour de B.________ en Suisse et d’une certaine durée, puisqu’il porte sur 20 ans, force est de constater que le prénommé n’est pas né en Suisse et qu’il a été élevé jusqu’à son adolescence dans son pays d’origine. L’intégration professionnelle du prévenu en Suisse est certes bonne, puisqu’il y a travaillé depuis l’âge de 16 ans, sans interruption. Cependant, l’intégration sociale de B.________ semble, hormis ce qui concerne sa famille, quasiment inexistante, le dossier ne contenant pas ou peu d’éléments à cet égard. A cela s’ajoute que l’intégration économique du prévenu en Suisse est mauvaise, dès lors que l’intéressé a fait l’objet de saisies de salaires en raison de nombreuses dettes et qu’il ne paie pas la contribution d’entretien pour son fils aîné. D’un autre côté, les perspectives de réintégration de B.________ au [...] sont bonnes, dès lors que celui-ci ne rencontrera vraisemblablement pas davantage de difficultés de réinsertion dans ce pays qu’à sa sortie de prison en Suisse. Il parle le [...], de même que toute sa famille, se rend régulièrement là-bas et y possède encore une tante et une grand-mère, ainsi qu’un logement. En outre, une réintégration professionnelle au [...] paraît aisément envisageable, dès lors qu’il pourra sans doute y reprendre une activité similaire à celle qu’il exerçait en Suisse, que ce soit dans l’agriculture ou [...]. A ce stade, il n’est pas exclu que sa compagne et ses plus jeunes enfants puissent le suivre au [...] et des contacts pourraient de toute manière être conservés avec eux, ainsi qu’avec son fils aîné, que ce soit par l’intermédiaire des moyens de communication modernes ou pendant les vacances de ces derniers. B.________ ne s’expose donc pas à une situation personnelle grave en cas de renvoi dans son pays d’origine et l’exercice de son droit au respect de sa vie privée et familiale ne paraît pas compromis. En définitive, malgré une intégration moyenne en Suisse et la présence de deux enfants mineurs ainsi qu’une compagne avec lesquels le prévenu entretient des liens vivants, et compte tenu de la gravité des actes pour lesquels il est condamné, du risque effectif de récidive et de ses perspectives de réinsertion au [...], l’intérêt public à l’éloignement de l’intéressé l’emporte sur l’intérêt privé de celui-ci à demeurer en Suisse. Ainsi, il n’y a pas lieu de faire application de la clause de rigueur, si bien que l’expulsion de B.________ doit être confirmée. Enfin, au regard de la gravité des infractions en cause, portant atteinte à des biens juridiques importants tels que l’intégrité sexuelle, et du risque de récidive effectif, force est de constater que le prévenu fait encourir une menace réelle et d’une gravité certaine à de potentielles victimes et, partant, à l’ordre public suisse. L’ALCP ne fait donc pas obstacle à une expulsion de B.________. Il reste à fixer la durée de l’expulsion. S’il est vrai que les circonstances décrites ci-dessus permettent d’exclure l’application de l’art. 66a al. 2 CP, il ne faut pas négliger l’intensité de l’attachement du prévenu à ses enfants et l’impact inévitable qu’aura la séparation sur les intéressés. Ainsi, le principe de la proportionnalité commande que la durée de l’expulsion soit réduite au minimum légal, à savoir 5 ans.</w:t>
      </w:r>
    </w:p>
    <w:p>
      <w:r>
        <w:rPr>
          <w:b/>
        </w:rPr>
        <w:t>E. 6</w:t>
      </w:r>
    </w:p>
    <w:p>
      <w:r>
        <w:t>La condamnation de B.________ justifie que l’entier des frais de première instance soient mis à sa charge et exclut l’octroi d’une indemnité fondée sur l’art. 429 CPP.</w:t>
      </w:r>
    </w:p>
    <w:p>
      <w:r>
        <w:rPr>
          <w:b/>
        </w:rPr>
        <w:t>E. 7</w:t>
      </w:r>
    </w:p>
    <w:p>
      <w:r>
        <w:t>B.________ invoque une violation de l’art. 340 al. 2 CPP et, partant, de son droit d’être entendu.</w:t>
      </w:r>
    </w:p>
    <w:p>
      <w:r>
        <w:rPr>
          <w:b/>
        </w:rPr>
        <w:t>E. 7.1</w:t>
      </w:r>
    </w:p>
    <w:p>
      <w:r>
        <w:t>Aux termes de l’art. 340 al. 2 CPP, après que d'éventuelles questions préjudicielles ont été traitées, la direction de la procédure communique les conclusions du Ministère public, à moins que les parties n'y renoncent. Ainsi, les conclusions du Ministère public doivent être communiquées aux parties. Ces conclusions, qui se rangent dans les autres informations et propositions de l’art. 326 CPP, sont distinctes de l’acte d’accusation. L’obligation de notifier l’accusation étant centrale au procès pénal, le tribunal, s’il ne l’a fait lors du traitement des questions préjudicielles, s’assure à ce stade au plus tard que le prévenu a reçu notification de l’acte d’accusation et qu’il en a eu connaissance (Preux, in : Kuhn/Jeanneret [éd.], Commentaire romand, Code de procédure pénale suisse, Bâle 2011, nn. 14 et 15 ad art. 340 CPP). Les conclusions du Ministère public portent notamment sur la culpabilité, le cas échéant sur les sanctions et les effets accessoires (Hauri/Venetz, in : Niggli/Heer/ Wiprächtiger, [éd.], Basler Kommentar, Schweizerische Strafprozessordnung, Jugendstrafprozessordnung, 2 e éd., Bâle 2014, n. 11 ad art. 340 CPP). Elles sont communiquées aux parties lors des débats (ATF 144 I 234 consid. 5.6.3). Selon la Cour d’appel du Tribunal cantonal fribourgeois, la règle prévue à l'art. 340 al. 2 CPP est avant tout une prescription d'ordre (FR CAPE, 11 janvier 2017, n. 501 2016 176, consid. 2c).</w:t>
      </w:r>
    </w:p>
    <w:p>
      <w:r>
        <w:rPr>
          <w:b/>
        </w:rPr>
        <w:t>E. 7.2</w:t>
      </w:r>
    </w:p>
    <w:p>
      <w:r>
        <w:t>En l’espèce, le tribunal a longuement examiné les conditions de détention du prévenu à la prison du Bois-Mermet (jgt, pp. 58 à 71). En tenant compte de tous les paramètres pertinents, comme la surface des cellules, proche du minimum admissible, la problématique des sanitaires et celle de la température, il a considéré, en suivant la jurisprudence du Tribunal fédéral, que la déduction sur la peine d’un tiers du temps passé dans des conditions illicites au sein de cette prison constituait une réparation morale adéquate. Cette appréciation, qui n’est pas contraire à la jurisprudence de l’autorité de céans, peut être confirmée. Le moyen du Ministère public doit donc être rejeté.</w:t>
      </w:r>
    </w:p>
    <w:p>
      <w:r>
        <w:rPr>
          <w:b/>
        </w:rPr>
        <w:t>E. 8</w:t>
      </w:r>
    </w:p>
    <w:p>
      <w:r>
        <w:t>le Ministère public considère que la déduction sur la peine opérée par les premiers juges pour la détention subie par le prévenu dans des conditions illicites à la prison du Bois-Mermet d’un jour de détention pour 3 jours de détention illicites est généreuse. Il estime qu’une réduction de peine d’un jour pour 5 jours passés par le prévenu dans cet établissement paraît mieux correspondre au tort moral subi par ce dernier.</w:t>
      </w:r>
    </w:p>
    <w:p>
      <w:r>
        <w:rPr>
          <w:b/>
        </w:rPr>
        <w:t>E. 8.1</w:t>
      </w:r>
    </w:p>
    <w:p>
      <w:r>
        <w:t>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 ATF 141 IV 349 consid. 2.1). S’agissant du mode et de l’étendue de l’indemnisation fondée sur les art. 429 ss CPP, il n’est pas exclu de s’inspirer des règles générales des art. 41 ss CO (Code des obligations, Loi fédérale complétant le Code civil suisse du 30 mars 1911 ; RS 220). Ces dispositions accordent au juge un large pouvoir d’appréciation, que le Tribunal fédéral ne revoit qu’avec retenue. En vertu de l’art. 43 CO, une réparation en nature n’est pas exclue (ATF 142 IV 245 consid. 4.1). La Cour de céans a déjà eu l’occasion de prononcer une réparation prenant la forme d’une réduction de peine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dès lors qu’on peut considérer que la liberté a en principe une valeur plus importante qu’une quelconque somme d’argent (CAPE 8 octobre 2015/387 consid. 2.2 ; CAPE 10 octobre 2014/300 consid. 2.2). Cette manière de faire a été validée par le Tribunal fédéral (TF 6B_1243/2016 du 13 décembre 2016 consid. 1). Pour une détention dans un espace individuel insuffisant, sans qu’il soit établi que le prévenu aurait particulièrement mal vécu sa détention, le Tribunal fédéral a considéré admissible une réduction de peine d’un tiers (TF 6B_1243/2016 du 13 décembre 2016). Par ailleurs, le Tribunal fédéral n’a pas exclu qu’une réduction de la peine d’une proportion d’un jour pour quatre jours de détention subie à la prison du Bois-Mermet pouvait, selon les circonstances, s’avérer appropriée (cf. en ce sens TF 6B_458/2019 du 23 mai 2019 consid. 7).</w:t>
      </w:r>
    </w:p>
    <w:p>
      <w:r>
        <w:rPr>
          <w:b/>
        </w:rPr>
        <w:t>E. 9</w:t>
      </w:r>
    </w:p>
    <w:p>
      <w:r>
        <w:t>Conformément à l’art. 51 CP, la détention subie depuis le jugement de première instance sera déduite de la peine privative de liberté de 7 ans qui a été prononcée. Pour garantir l’exécution de cette peine, le maintien de B.________ en exécution anticipée de peine doit en outre être ordonné.</w:t>
      </w:r>
    </w:p>
    <w:p>
      <w:r>
        <w:rPr>
          <w:b/>
        </w:rPr>
        <w:t>E. 10</w:t>
      </w:r>
    </w:p>
    <w:p>
      <w:r>
        <w:t>En définitive, l’appel de B.________ doit être très partiellement admis, l’appel du Ministère public partiellement admis et le jugement attaqué réformé dans le sens des considérants. Sur la base de la liste d’opérations produite par Me Sarah El-Abshihy (P. 115), dont il n’y a pas lieu de s’écarter, une indemnité pour la procédure d’appel d’un montant de 926 fr. 75, débours et TVA compris, sera allouée à celle-ci pour son mandat de conseil d’office de H.________. Sur la base de la liste d’opérations produite par Me Sarah El-Abshihy (P. 114), dont il n’y a pas lieu de s’écarter, une indemnité pour la procédure d’appel d’un montant de 802 fr. 40, débours et TVA compris, sera allouée à celle-ci pour son mandat de conseil d’office de C.________. Dans la mesure où le Ministère public succombe sur une partie de ses conclusions et où le prévenu succombe presque entièrement sur son appel, les frais de la procédure d’appel, par 6’389 fr. 15, constitués de l’émolument de jugement, par 4’660 fr. (art. 21 al. 1 et 2 TFIP [tarif des frais de procédure et indemnités en matière pénale du 28 septembre 2010 ; BLV 312.03.1]), ainsi que des indemnités allouées au conseil d’office des plaignantes, par 1'729 fr. 15, seront mis pour trois quarts, soit par 4'791 fr. 85, à la charge de B.________ (art. 428 al. 1, 1 re phrase, CPP), le solde étant laissé à la charge de l’Etat. B.________ ne sera tenu de rembourser à l’Etat les trois quarts du montant des indemnités en faveur du conseil d’office des parties plaignantes que lorsque sa situation financière le permettra (art. 135 al. 4 let. a CPP et 138 al. 1 CPP). B.________ étant condamné, sa conclusion tendant à l’octroi de dépens pour la procédure d’appel ne peut qu’être rejetée (art.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