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205 vom 3. Juni 2019</w:t>
      </w:r>
    </w:p>
    <w:p>
      <w:r>
        <w:t>VD Tribunal cantonal, 2019-06-03, FR</w:t>
      </w:r>
    </w:p>
    <w:p>
      <w:r>
        <w:rPr>
          <w:b/>
        </w:rPr>
        <w:t xml:space="preserve">Quelle: </w:t>
      </w:r>
      <w:r>
        <w:t>https://mcp.opencaselaw.ch/entscheid/vd_findinfo_Jug___2019___205</w:t>
      </w:r>
    </w:p>
    <w:p>
      <w:r>
        <w:t>FR: VD_FINDINFO Jug / 2019 / 205 du 3 juin 2019</w:t>
      </w:r>
    </w:p>
    <w:p>
      <w:r>
        <w:t>IT: VD_FINDINFO Jug / 2019 / 205 del 3 giugno 2019</w:t>
      </w:r>
    </w:p>
    <w:p>
      <w:pPr>
        <w:pStyle w:val="Heading2"/>
      </w:pPr>
      <w:r>
        <w:t>Regeste</w:t>
      </w:r>
    </w:p>
    <w:p>
      <w:r>
        <w:t>DÉPENS, TARIF{EN GÉNÉRAL} | 429 al. 1 let. a CPP (CH), 26a TFIP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La procédure écrite est applicable (art. 406 al. 1 let. d CPP).</w:t>
      </w:r>
    </w:p>
    <w:p>
      <w:r>
        <w:rPr>
          <w:b/>
        </w:rPr>
        <w:t>E. 3.1</w:t>
      </w:r>
    </w:p>
    <w:p>
      <w:r>
        <w:t>Dans son jugement du 3 janvier 2019, la Cour d’appel pénale a considéré, pour fixer l’indemnité allouée à S.________ pour l’exercice raisonnable de ses droits de procédure, qu’il y avait lieu de tenir compte d’une activité de son conseil de 46,05 heures, rémunérées au tarif horaire de 250 fr., ainsi que de 357 fr. 75 de débours. S’agissant du tarif horaire précité, elle a en substance relevé que, quand bien même la cause comportait une question de procédure d’une complexité relative, il s’agissait d’une affaire de peu de gravité, dans la compétence du Tribunal de police.</w:t>
      </w:r>
    </w:p>
    <w:p>
      <w:r>
        <w:rPr>
          <w:b/>
        </w:rPr>
        <w:t>E. 3.2</w:t>
      </w:r>
    </w:p>
    <w:p>
      <w:r>
        <w:t>Dans son arrêt du 6 mai 2019, le Tribunal fédéral a notamment relevé que la cause pouvait être qualifiée de peu de gravité, mais qu’elle n’était pas particulièrement simple, de sorte qu’au regard des critères déterminants découlant de l’art. 26a TFIP (Tarif des frais de procédure et indemnités en matière pénale du 28 septembre 2010; BLV 312.03.1), il ne pouvait pas être fait application du tarif horaire le plus faible. Il convenait donc d’appliquer un tarif horaire supérieur à 250 francs.</w:t>
      </w:r>
    </w:p>
    <w:p>
      <w:r>
        <w:rPr>
          <w:b/>
        </w:rPr>
        <w:t>E. 3.3</w:t>
      </w:r>
    </w:p>
    <w:p>
      <w:r>
        <w:t>Aux termes de l'art. 26a TFIP, les indemnités allouées selon les art.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1 re phrase).</w:t>
      </w:r>
    </w:p>
    <w:p>
      <w:r>
        <w:rPr>
          <w:b/>
        </w:rPr>
        <w:t>E. 3.4</w:t>
      </w:r>
    </w:p>
    <w:p>
      <w:r>
        <w:t>En l’espèce, comme l’a relevé le Tribunal fédéral, tout en pouvant être qualifiée de peu de gravité, la cause était d’une complexité relative. Cela justifie donc l’application d’un tarif horaire supérieur au seuil minimal, mais inférieur au seuil maximal, réservé aux affaires les plus complexes. Un tarif horaire de 300 fr. paraît adéquat. Pour le surplus, l’activité telle que comptabilisée dans le jugement annulé, par 46 heures et 5 minutes, est expressément admise dans les déterminations du défenseur de S.________ du 29 mai 2019. Quant aux débours, ils seront indemnisés à hauteur de 357 fr. 75, soit le montant correspondant aux débours annoncés dans les listes d’opérations produites, moins les opérations réalisées entre le 20 août et le 18 novembre 2013, et non à un tarif forfaitaire de 5% comme demandé dans les déterminations précitées. C’est ainsi une indemnité de 15'317 fr. 40 qui doit être allouée à S.________ pour l’ensemble de la procédure pénale, correspondant à 46,083 heures au tarif horaire de 300 fr. et à 357 fr. 75 de débours, plus la TVA, au taux de 8%.</w:t>
      </w:r>
    </w:p>
    <w:p>
      <w:r>
        <w:rPr>
          <w:b/>
        </w:rPr>
        <w:t>E. 4</w:t>
      </w:r>
    </w:p>
    <w:p>
      <w:r>
        <w:t>Au vu de ce qui précède, l’appel doit être admis et le jugement rendu par la Cour de céans le 3 janvier 2019 modifié dans le sens du considérant qui précède. Vu l’issue de la cause, les frais de la présente procédure d’appel, constitués en l’espèce de l’émolument d’arrêt, par 770 fr. (art. 21 al. 1 TFIP), seront intégralement laissés à la charge de l’Etat (art. 423 al. 1 CPP). Dans ses déterminations du 29 mai 2019, Me Donnet-Monay a conclu à l'allocation d’une indemnité pour la procédure d'appel postérieure à l’arrêt du Tribunal fédéral correspondant à 1h de travail. C’est ainsi une indemnité de 329 fr. 55, soit 300 fr. d’honoraires plus 2 % de débours (art. 19 al. 2 TDC [tarif du 23 novembre 2010 des dépens en matière civile; BLV 270.11.6], applicable par renvoi de l'art. 26a al. 6 TFIP), plus la TVA, par 7,7%, qui sera allouée à S.________ pour la présente procédure,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