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 vom 21. November 2017</w:t>
      </w:r>
    </w:p>
    <w:p>
      <w:r>
        <w:t>VD Tribunal cantonal, 2017-11-21, FR</w:t>
      </w:r>
    </w:p>
    <w:p>
      <w:r>
        <w:rPr>
          <w:b/>
        </w:rPr>
        <w:t xml:space="preserve">Quelle: </w:t>
      </w:r>
      <w:r>
        <w:t>https://mcp.opencaselaw.ch/entscheid/vd_findinfo_Jug___2019___1</w:t>
      </w:r>
    </w:p>
    <w:p>
      <w:r>
        <w:t>FR: VD_FINDINFO Jug / 2019 / 1 du 21 novembre 2017</w:t>
      </w:r>
    </w:p>
    <w:p>
      <w:r>
        <w:t>IT: VD_FINDINFO Jug / 2019 / 1 del 21 novembre 2017</w:t>
      </w:r>
    </w:p>
    <w:p>
      <w:pPr>
        <w:pStyle w:val="Heading2"/>
      </w:pPr>
      <w:r>
        <w:t>Regeste</w:t>
      </w:r>
    </w:p>
    <w:p>
      <w:r>
        <w:t>DÉCISION DE RENVOI, FIXATION DE LA PEINE, PERCEPTION ABUSIVE DE PRESTATIONS DE L'AIDE SOCIALE, CONCOURS D'INFRACTIONS, RECEL, ESCROQUERIE EN MATIÈRE DE PRESTATIONS | 146 al. 1 CP, 47 CP, 49 al. 1 CP</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Berne 2009, ch. 27 ad art. 107 LTF; CAPE 13 novembre 2018/391).</w:t>
      </w:r>
    </w:p>
    <w:p>
      <w:r>
        <w:rPr>
          <w:b/>
        </w:rPr>
        <w:t>E. 1.2</w:t>
      </w:r>
    </w:p>
    <w:p>
      <w:r>
        <w:t>Dans le cas particulier, l’arrêt de renvoi comporte les considérants suivants : « 3.4.1. La cour cantonale a constaté que le recourant a ouvert un compte bancaire au Maroc le 14 juin 2013, qu'il a crédité, dès la mi-juin 2013 et jusqu'au 27 novembre 2015, d'un montant non déclaré de 84'290 francs. L'autorité précédente de retenir que " la période entre la mi-juin 2013 et le 27 novembre 2015 est englobée par celle qui constitue l'objet des formulaires incriminés, soit de décembre 2011 au 14 janvier 2016 " (jugement attaqué, consid. 6.3). Par ailleurs, aucune constatation n'est faite en rapport avec la date de l'acquisition du terrain à bâtir. 3.4.2. Dès lors que l'existence des éléments de fortune que la cour cantonale reproche au recourant d'avoir dissimulés n'est établie qu'à partir de la mi-juin 2013 au plus tôt, l'élément constitutif de la dissimulation n'est pas réalisé avant cette date. Peu importe que le recourant ait fait parvenir des formulaires de demande de prestations au CSR en décembre 2011 déjà, puisque rien ne permet de retenir qu'il aurait omis de déclarer des ressources financières avant le 14 juin 2013. En l'absence d'autres griefs, il y a donc lieu de retenir que l'infraction d'escroquerie a été commise dès le 14 juin 2013. Le recours est admis sur ce point. » La pièce nouvelle produite le 28 novembre 2018 (P. 263, déjà citée) est irrecevable, dès lors que la Cour de céans est tenue aux motifs du Tribunal fédéral conformément aux principes exposés au considérant 1.1 ci-dessus. Statuer au vu de cette pièce impliquerait en effet de se fonder sur un autre état de fait que la juridiction fédérale, donc de s’écarter des considérants de droit contenus dans l'arrêt de renvoi et de l'argumentation juridique du Tribunal fédéral. Par ailleurs, le moyen tiré d’une preuve nouvelle relève de la révision, comme l’a relevé le Tribunal fédéral dans son arrêt (consid. 3.3.1.). Par surabondance, cette pièce n’aurait de toute façon pas eu d’influence sur la condamnation ou la peine. Peu importe que le troisième terrain dont l’appelant est propriétaire en main commune au Maroc soit agricole ou constructible. Il reste établi, comme le relevait la Cour de céans dans son jugement du 16 mai 2018 (consid. 6.3), que le prévenu, au moment où il était bénéficiaire du revenu d’insertion, avait caché l’existence d’un compte bancaire au Maroc sur lequel il a versé plus de 80'000 francs, de sorte que l’infraction d’escroquerie est quoi qu’il en soit réalisée. Qui plus est, cet élément n’avait pas été pris en compte dans le cadre de la fixation de la peine (cf. jugement CAPE du 16 mai 2018, consid. 8.3). Enfin, il n’y a pas lieu de se prononcer sur la question des séquestres (cf. conclusion VII déposée le 20 décembre 2018 par l’appelant), au vu de l’arrêt de renvoi.</w:t>
      </w:r>
    </w:p>
    <w:p>
      <w:r>
        <w:rPr>
          <w:b/>
        </w:rPr>
        <w:t>E. 2.1</w:t>
      </w:r>
    </w:p>
    <w:p>
      <w:r>
        <w:t>Il incombe à la Cour de céans de fixer à nouveau la peine réprimant les infractions d’escroquerie (commise dès le 14 juin 2013) et de recel par métier, étant rappelé que le prévenu est libéré de l’infraction de blanchiment d’argent par métier.</w:t>
      </w:r>
    </w:p>
    <w:p>
      <w:r>
        <w:rPr>
          <w:b/>
        </w:rPr>
        <w:t>E. 2.2.1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2.2.2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(cf. TF 6B_559/2018 du 26 octobre 2018)).</w:t>
      </w:r>
    </w:p>
    <w:p>
      <w:r>
        <w:rPr>
          <w:b/>
        </w:rPr>
        <w:t>E. 3.1</w:t>
      </w:r>
    </w:p>
    <w:p>
      <w:r>
        <w:t>L’escroquerie est réprimée par l'art. 146 CP, disposition dont l’al. 1 prévoit une peine privative de liberté de cinq ans au plus ou une peine pécuniaire. Le recel est réprimé par l’art. 160 CP. L’art. 160 al. 2 CP prévoit que si l'auteur fait métier du recel, la peine sera une peine privative de liberté de dix ans au plus ou une peine pécuniaire de 90 jours-amende au moins.</w:t>
      </w:r>
    </w:p>
    <w:p>
      <w:r>
        <w:rPr>
          <w:b/>
        </w:rPr>
        <w:t>E. 3.2</w:t>
      </w:r>
    </w:p>
    <w:p>
      <w:r>
        <w:t>La culpabilité du prévenu est très lourde. Ses activités délictueuses se sont déroulées sur une longue durée et ont été intenses. Il a mis sur pied une organisation efficace pour se procurer des biens volés, puis les écouler. Les cas de recel sont au nombre de trente-six. De nombreuses victimes sont des touristes. Le butin recelé est important. Les sommes versées au Maroc et dissimulées aux services sociaux (2'000 fr. par mois en moyenne du 14 juin 2013 au 14 janvier 2016) sont élevées. L’auteur est ancré dans la délinquance et a commis des infractions dans les délais d’épreuve de deux précédentes condamnations. En dépit de sa détention, le prévenu ne prend pas conscience de la gravité de ses agissements, qu’il a persisté à minimiser tant à la première qu’à la seconde audience d’appel, se posant en victime. Il fait dans cette mesure preuve de déni. Ces éléments à charge sont significatifs. Il n’y a aucun élément à décharge. L’infraction de recel par métier est abstraitement la plus grave à réprimer, les peines étant évidemment de même genre. Cette infraction doit donc servir de base à la peine à prononcer. Le prévenu a débuté son activité de receleur par métier en septembre 2011. Elle n’a pris fin qu’avec son arrestation. A elle seule, cette activité justifierait, compte tenu des éléments à charge et de l’absence de tout élément à décharge, une condamnation à une peine privative de liberté d’une quotité d’au minimum deux ans et demi. Par ailleurs, l’escroquerie au préjudice des services sociaux commande d’augmenter significativement la peine. Compte tenu du concours d’infractions, c’est ainsi une peine privative de liberté d’une quotité de trois ans et demi qui doit être prononcée. L’appelant soutient en reprise de cause que les trois voleurs ont été condamnés à des peines plus légères. Cependant, une différence de peine se justifie par le fait que le prévenu a été le receleur des trois voleurs et que les vols perpétrés par ces individus ont été favorisés par l’activité de receleur de l’appelant, déployée sans discontinuer sur une large échelle, pour des montants significatifs et durant une longue période, de sorte que la comparaison n’est pas pertinente.</w:t>
      </w:r>
    </w:p>
    <w:p>
      <w:r>
        <w:rPr>
          <w:b/>
        </w:rPr>
        <w:t>E. 4.1</w:t>
      </w:r>
    </w:p>
    <w:p>
      <w:r>
        <w:t>Quant à la révocation des sursis antérieurs, il est incontesté, comme déjà relevé, que les actes incriminés ont, du moins en bonne partie, été commis durant les délais d'épreuve assortissant les peines prononcées par les ordonnances pénales rendues les 30 avril 2013 et 7 mars 2014 par le Ministère public de l’arrondissement de Lausanne.</w:t>
      </w:r>
    </w:p>
    <w:p>
      <w:r>
        <w:rPr>
          <w:b/>
        </w:rPr>
        <w:t>E. 4.2</w:t>
      </w:r>
    </w:p>
    <w:p>
      <w:r>
        <w:t>Selon l'art. 46 al. 1 CP, dans sa teneur au 31 décembre 2017,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L’art. 41 al. 1 CP a été modifié avec effet au 1 er janvier 2018 par la loi fédérale du 19 juin 2015 (Réforme du droit des sanctions). Le nouveau droit n’est pas plus favorable au prévenu que l’ancien au regard du principe consacré à l’art. 2 al. 2 CP. L’ancien droit sera donc appliqué. Selon l'art. 46 al. 2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Le juge n'a ainsi pas d'autre choix, selon le pronostic auquel il parvient, que de révoquer intégralement le sursis ou de ne pas le révoquer, quitte à en modifier les conditions (TF 6B_802/2016 du 24 août 2017 consid. 2).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Ainsi,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consid. 5.3).</w:t>
      </w:r>
    </w:p>
    <w:p>
      <w:r>
        <w:rPr>
          <w:b/>
        </w:rPr>
        <w:t>E. 4.3</w:t>
      </w:r>
    </w:p>
    <w:p>
      <w:r>
        <w:t>Dans le cas particulier, l’effet de choc et d'avertissement de la nouvelle peine prononcée n’est pas suffisant pour poser un pronostic favorable, même si celle-ci est d’une certaine durée. Il s’agit en effet d’un prévenu ancré dans la délinquance. En effet, comme il a été vu sous l’angle de la quotité de la peine, l’activité criminelle a été soutenue et l’auteur ne manifeste aucune prise de conscience. Les conditions de la révocation des sursis sont donc réalisées, pour les motifs indiqués par la Cour de céans dans son précédent jugement.</w:t>
      </w:r>
    </w:p>
    <w:p>
      <w:r>
        <w:rPr>
          <w:b/>
        </w:rPr>
        <w:t>E. 5.1</w:t>
      </w:r>
    </w:p>
    <w:p>
      <w:r>
        <w:t>La détention subie par le prévenu depuis le jugement de première instance doit être déduite (art. 51 CP).</w:t>
      </w:r>
    </w:p>
    <w:p>
      <w:r>
        <w:rPr>
          <w:b/>
        </w:rPr>
        <w:t>E. 5.2</w:t>
      </w:r>
    </w:p>
    <w:p>
      <w:r>
        <w:t>Le 7 décembre 2018, l’appelant a requis du Tribunal des mesures de contrainte que soit constaté le caractère illicite des conditions de sa détention du 14 janvier 2016 à ce jour (P. 272). Il ne relève toutefois pas de la compétence de la Cour de céans de constater une éventuelle illicéité des conditions de détention (pour une part qui excéderait les 24 jours de détention subis dans des conditions de détention provisoire illicites faisant l’objet du ch. III du dispositif du jugement frappé d’appel ; cf. le consid. 11.3 du jugement CAPE du 16 mai 2018). L’appelant ne l’ignore pas, puisqu’il a formé une requête auprès du Tribunal des mesures de contrainte. Une indemnisation n’entre dès lors pas en considération.</w:t>
      </w:r>
    </w:p>
    <w:p>
      <w:r>
        <w:rPr>
          <w:b/>
        </w:rPr>
        <w:t>E. 6.1</w:t>
      </w:r>
    </w:p>
    <w:p>
      <w:r>
        <w:t>L’appelant demande sa mise en liberté immédiate. Il fait valoir que son comportement en détention est bon. Pour le reste, il conteste tout risque de fuite, de réitération et de collusion.</w:t>
      </w:r>
    </w:p>
    <w:p>
      <w:r>
        <w:rPr>
          <w:b/>
        </w:rPr>
        <w:t>E. 6.2</w:t>
      </w:r>
    </w:p>
    <w:p>
      <w:r>
        <w:t>Le Tribunal fédéral a statué (TF 1B_153/2016 du 10 mai 2016 consid. 3.1 in fine) que le juge de la détention – afin d'éviter qu'il n'empiète sur les compétences du juge du fond – ne tient pas compte de la possibilité éventuelle de l'octroi, par l'autorité de jugement, d'un sursis, d'un sursis partiel (ATF 139 IV 270 consid. 3.1 p. 275) ou d'une libération conditionnelle, notamment s'il n'est pas d'emblée évident que cette dernière possibilité sera octroyée (TF 1B_82/2013 du 27 mars 2013 consid. 3.2 in : Pra 2013 74 549; sur l'éventuelle application de l'art. 86 CP dans des cas de détention provisoire ou pour motifs de sûreté, cf. arrêt 1B_363/2015 du 30 octobre 2015).</w:t>
      </w:r>
    </w:p>
    <w:p>
      <w:r>
        <w:rPr>
          <w:b/>
        </w:rPr>
        <w:t>E. 6.3</w:t>
      </w:r>
    </w:p>
    <w:p>
      <w:r>
        <w:t>Il découle a contrario de cette jurisprudence que le juge du fond peut connaître de la libération conditionnelle s’il est saisi d’une demande de mise en liberté. Tel est bien le cas ici. Il doit d’abord être constaté que la peine privative de liberté prononcée par le présent jugement n’est pas échue, le prévenu étant détenu depuis le 14 janvier 2016. Les deux tiers de la peine ont en revanche été atteints. L'art. 86 al. 1 CP prévoit que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Dans le cas particulier, il ressort du rapport de comportement établi le 19 décembre 2018 par la direction de la Prison du Bois-Mermet (P. 269, déjà citée), qui confirme un rapport du 1 er novembre 2017 (P. 206), que le prévenu adopte une attitude adéquate en détention. Cela étant, il n’en reste pas moins qu’il fait preuve de fort peu d’amendement, comme en témoignent ses propos tenus à l’audience d’appel de reprise de cause encore. Il paraît enferré dans une posture de victime. Son intention affichée à l’audience du 20 décembre 2018 de reprendre un emploi dans l’enseignement apparaît peu réaliste. En effet, le prévenu, détenu avant jugement depuis le 14 janvier 2016 comme déjà relevé, a perçu le revenu d’insertion dès la fin de l’année 2011 et n’a plus exercé d’activité d’enseignant depuis le 31 janvier 2010. Ces facteurs sont de mauvais pronostic. Il s'ensuit qu’il n’est pas d’emblée évident qu’une libération conditionnelle doit être octroyée. Sa conclusion en libération de la détention doit donc être rejetée pour ce motif déjà.</w:t>
      </w:r>
    </w:p>
    <w:p>
      <w:r>
        <w:rPr>
          <w:b/>
        </w:rPr>
        <w:t>E. 6.4</w:t>
      </w:r>
    </w:p>
    <w:p>
      <w:r>
        <w:t>Autre est la question de la détention pour des motifs de sûreté, ordonnée par les premiers juges et qui implique l’examen des conditions d’application de l’art. 221 CPP.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ATF 117 Ia 69 consid. 4a). Dans le cas particulier, l’appelant, naturalisé, est d’origine marocaine. Il séjourne souvent dans son pays d’origine et y entretient, selon ses propres dires, des rapports étroits avec de nombreux membres de sa famille, dont son fils. A l’opposé, son intention affichée à l’audience du 20 décembre 2018 de reprendre un emploi dans l’enseignement apparaît peu réaliste, comme déjà relevé. L’appelant ne paraît, pour l’heure, disposer d’aucune perspective professionnelle de nature à le retenir durablement en Suisse. Il paraît peu socialisé, dès lors qu’il n’a reçu aucune visite de son entourage en détention. Il y a ainsi des motifs objectifs de considérer que, s’il devait être libéré, il tenterait de se soustraire à l’exécution du solde de sa peine privative de liberté en gagnant le Maroc, le risque de fuite étant ainsi concret. Point n’est besoin d’examiner les autres motifs de détention mentionnés par l’art. 221 al. 1 CPP, les conditions prévues par l’art. 221 al. 1 CPP étant alternatives, et non cumulatives (cf. not. TF 1B_249/2011 du</w:t>
      </w:r>
    </w:p>
    <w:p>
      <w:r>
        <w:rPr>
          <w:b/>
        </w:rPr>
        <w:t>E. 7</w:t>
      </w:r>
    </w:p>
    <w:p>
      <w:r>
        <w:t>Compte tenu de la libération du prévenu de l’infraction de blanchiment d’argent par métier, il y a lieu de réduire les frais de première instance d’un tiers.</w:t>
      </w:r>
    </w:p>
    <w:p>
      <w:r>
        <w:rPr>
          <w:b/>
        </w:rPr>
        <w:t>E. 8</w:t>
      </w:r>
    </w:p>
    <w:p>
      <w:r>
        <w:t>Le prévenu ne saurait prétendre à une indemnité selon l’art. 429 CPP pour la procédure de première instance, dès lors qu’il a été assisté d’un défenseur d’office.</w:t>
      </w:r>
    </w:p>
    <w:p>
      <w:r>
        <w:rPr>
          <w:b/>
        </w:rPr>
        <w:t>E. 9.1</w:t>
      </w:r>
    </w:p>
    <w:p>
      <w:r>
        <w:t>En définitive, l'appel doit être partiellement admis. Le jugement rendu le 21 novembre 2017 par le Tribunal correctionnel de l’arrondissement de Lausanne, modifié à son chiffre VIII par la Chambre des recours pénale le 19 février 2018, est modifié aux chiffres I, II et VIII de son dispositif et par l’ajout de chiffres I bis et VIII bis à son dispositif, dans le sens des considérants.</w:t>
      </w:r>
    </w:p>
    <w:p>
      <w:r>
        <w:rPr>
          <w:b/>
        </w:rPr>
        <w:t>E. 9.2</w:t>
      </w:r>
    </w:p>
    <w:p>
      <w:r>
        <w:t>Les frais d’appel antérieurs à l’arrêt du Tribunal fédéral du 31 octobre 2018, par 6'851 fr. 05, y compris l'indemnité d’office de 2'741 fr. 05, débours et TVA compris, allouée à Me Pierre Charpié le 9 mai 2018 (art. 21 al. 1 et 2 TFIP [Tarif des frais de procédure et indemnités en matière pénale du 28 septembre 2010; BLV 312.03.1]), demeurent arrêtés conformément au jugement de la Cour d’appel pénale du 16 mai 2018. Vu le sort de l’appel, ils seront mis par deux tiers, soit à raison de 4'567 fr. 35, à la charge du prévenu, le solde étant laissé à la charge de l’Etat. Cette proportion découle de l’abandon du chef de prévention de blanchiment qualifié et d’une partie de l’accusation d’escroquerie, au regard des infractions retenues et du rejet des autres conclusions d’appel. L’appelant ne sera tenu de rembourser à l’Etat les deux tiers de l’indemnité allouée à Me Charpié pour la procédure antérieure à l'arrêt du Tribunal fédéral du 31 octobre 2018 mis à sa charge que lorsque sa situation financière le permettra (art. 135 al. 4 CPP). Le défenseur d’office de l’appelant a été désigné en cette qualité le 11 décembre 2018 (P. 266, déjà citée). Auparavant, ce représentant avait agi comme défenseur de choix. Une indemnité réduite doit être allouée à l’appelant, conformément à l’art. 429 al. 1 let. a CPP, pour les dépenses occasionnées par l'exercice raisonnable de ses droits pour la procédure d'appel antérieure à l'arrêt du Tribunal fédéral du 31 octobre 2018, à la charge de l’Etat. Cette indemnité doit être fondée sur une activité d’avocate d’une durée de vingt heures à 300 fr. l’heure (art. 26a al. 3 TFIP), avant réduction. Réduite dans la proportion applicable aux frais, à savoir des deux tiers, elle doit être arrêtée à 2'000 fr., débours compris. L’indemnité s’élève ainsi à 2’154 fr., TVA comprise.</w:t>
      </w:r>
    </w:p>
    <w:p>
      <w:r>
        <w:rPr>
          <w:b/>
        </w:rPr>
        <w:t>E. 9.3</w:t>
      </w:r>
    </w:p>
    <w:p>
      <w:r>
        <w:t>Une indemnité de défenseur d'office doit être allouée à Me Maryam Massrouri pour la procédure d'appel postérieure à l'arrêt du Tribunal fédéral du 31 octobre 2018, soit, comme déjà relevé, à compter du 11 décembre 2018. Cette indemnité doit être fondée sur une activité d’avocate d’une durée de trois heures pour la préparation de l’audience d’appel (en reprise de cause), d’une heure pour les conclusions déposées à cette audience, de deux heures au titre de la durée de cette même audience et d’une demi-heure pour les autres opérations, donc de six heures et demie au total, au tarif horaire de 180 fr., en plus d’une vacation à 120 francs. L’indemnité s’élève ainsi à 1'389 fr. 30, débours et TVA compris. Le présent jugement ayant été rendu à la suite de l’arrêt de renvoi du Tribunal fédéral, les frais d'appel postérieurs à celui-ci, constitués de l’émolument du présent jugement (art. 21 al. 1 TFIP), ainsi que de l'indemnité ci-dessus allouée au défenseur, par 1'389 fr. 30 fr., seront laissés à la charge de l’Etat (art. 423 al. 1 CPP). S’agissant de la période comprise entre la reprise de cause et le 10 décembre 2018, une indemnité doit être allouée à l’appelant, conformément à l’art. 429 al. 1 let. a CPP, pour les dépenses occasionnées par l'exercice raisonnable de ses droits pour la procédure d'appel postérieure à l'arrêt du Tribunal fédéral du 31 octobre 2018, à la charge de l’Etat. Cette indemnité sera arrêtée à 753 fr. 90, TVA comprise, sur la base d’une durée d’activité d’avocate de deux heures et 20 minutes, à 300 fr. l’heure (art. 26a al. 3 TFIP).</w:t>
      </w:r>
    </w:p>
    <w:p>
      <w:r>
        <w:rPr>
          <w:b/>
        </w:rPr>
        <w:t>E. 9.4</w:t>
      </w:r>
    </w:p>
    <w:p>
      <w:r>
        <w:t>Les frais d'appel antérieurs à l'arrêt du Tribunal fédéral du 31 octobre 2018 mis à la charge de l’appelant, par 4'567 fr. 35 comme déjà relevé, sont compensés à concurrence des indemnités ci-dessus (art. 442 al. 4 CPP), le solde dû par A.________ s’élevant à 1'659 fr.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