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6 vom 26. Juni 2017</w:t>
      </w:r>
    </w:p>
    <w:p>
      <w:r>
        <w:t>VD Tribunal cantonal, 2017-06-26, FR</w:t>
      </w:r>
    </w:p>
    <w:p>
      <w:r>
        <w:rPr>
          <w:b/>
        </w:rPr>
        <w:t xml:space="preserve">Quelle: </w:t>
      </w:r>
      <w:r>
        <w:t>https://mcp.opencaselaw.ch/entscheid/vd_findinfo_Jug___2018___6</w:t>
      </w:r>
    </w:p>
    <w:p>
      <w:r>
        <w:t>FR: VD_FINDINFO Jug / 2018 / 6 du 26 juin 2017</w:t>
      </w:r>
    </w:p>
    <w:p>
      <w:r>
        <w:t>IT: VD_FINDINFO Jug / 2018 / 6 del 26 giugno 2017</w:t>
      </w:r>
    </w:p>
    <w:p>
      <w:pPr>
        <w:pStyle w:val="Heading2"/>
      </w:pPr>
      <w:r>
        <w:t>Regeste</w:t>
      </w:r>
    </w:p>
    <w:p>
      <w:r>
        <w:t>DIFFAMATION, FIXATION DE LA PEINE, PEINE PÉCUNIAIRE, TORT MORAL, INDEMNITÉ{EN GÉNÉRAL}, ADMISSION DE LA DEMANDE | 173 ch. 1 CP, 34 CP, 42 al. 1 CP, 47 CP</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d’A.E.________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II. Infractions reprochées à Z.________</w:t>
      </w:r>
    </w:p>
    <w:p>
      <w:r>
        <w:rPr>
          <w:b/>
        </w:rPr>
        <w:t>E. 3</w:t>
      </w:r>
    </w:p>
    <w:p>
      <w:r>
        <w:t>L'appelant conteste la libération de Z.________ des infractions de dénonciation calomnieuse, calomnie et diffamation. Il relève que les faits allégués et les pièces produites, en particulier le jugement rendu par le Tribunal de police le 19 septembre 2013, ainsi que l'ordonnance de non-entrée en matière rendue par le Ministère public le 3 mars 2015, démontrent que les éléments constitutifs des infractions dénoncées sont bel et bien réalisés.</w:t>
      </w:r>
    </w:p>
    <w:p>
      <w:r>
        <w:rPr>
          <w:b/>
        </w:rPr>
        <w:t>E. 3.1.1</w:t>
      </w:r>
    </w:p>
    <w:p>
      <w:r>
        <w:t>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d'abord qu'une communication imputant faussement à une personne la commission d'un crime ou d'un délit ait été adressée à l'autorité, que ce soit directement ou par machination astucieuse, ce second cas de figure n'étant toutefois pas en cause ici. La dénonciation doit porter sur la commission d'une infraction pénale (Dupuis/Geller/Monnier/Moreillon/Piguet/Bettex/Stoll [éd.], Petit commentaire CP, Bâle 2012, n. 7 ad art. 303 CP et les réf. cit.). Ensuite, la communication doit viser une personne innocente (ATF 132 IV 20 consid. 4.2, p. 25; ATF 75 IV 175 consid. 2). Sur le plan subjectif, l'infraction est intentionnelle. L'auteur doit savoir que la personne dénoncée est innocente, en ce sens qu'elle n'a pas commis les faits qui lui sont faussement imputés, soit parce que ceux-ci ne se sont pas produits, soit parce qu'elle n'en est pas l'auteur. Il s'agit d'une connaissance au sens strict. Le dol éventuel est exclu à cet égard (ATF 136 IV 170 consid. 2.1, ATF 76 IV 243; TF 6B_591/2009 du 1 er février 2010 consid. 3.1.1). Comme l'auteur sait que la personne dénoncée est innocente, les preuves libératoires de la vérité ou de la bonne foi n'ont aucun sens et sont dès lors exclues, à l'instar de ce qui est le cas en matière de calomnie (cf. Corboz, Les infractions en droit suisse, vol. I, Berne 2010, n. 15 ad art. 174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ATF 80 IV 117 spéc. p. 120; Corboz, op. cit., vol. Il, n. 17 ad art. 303 CP, déjà citée; Dupuis et alii [éd.], op. cit., nn. 23 et 25 ad art. 303 CP), contrairement à ce qui est le cas pour ce qui est la connaissance de l'innocence du dénoncé.</w:t>
      </w:r>
    </w:p>
    <w:p>
      <w:r>
        <w:rPr>
          <w:b/>
        </w:rPr>
        <w:t>E. 3.1.2</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consid. 2.1; ATF 128 IV 53 consid. 1 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n'est pas suffisant (ATF 136 IV 170). La preuve de cet élément subjectif, soit la connaissance de la fausseté de l'allégation, incombe à l'accusation (TF 6B_506/2010 du 21 octobre 2010 consid. 3.1.3). Au cas où l'auteur douterait de la véracité de son allégation, il s'agit d'un cas de diffamation en vertu de l'art. 173 CP.</w:t>
      </w:r>
    </w:p>
    <w:p>
      <w:r>
        <w:rPr>
          <w:b/>
        </w:rPr>
        <w:t>E. 3.1.3</w:t>
      </w:r>
    </w:p>
    <w:p>
      <w:r>
        <w:t>Aux termes de l'art. 173 ch. 1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Le ch. 2 précise que l'inculpé n'encourra aucune peine s'il prouve que les allégations qu'il a articulées ou propagées sont conformes à la vérité ou qu'il avait des raisons sérieuses de les tenir de bonne foi pour vraies. Selon le ch. 3 CP, le prévenu n'est pas admis à faire la preuve libératoire s'il s'est exprimé sans motif suffisant et s'il a agi principalement pour dire du mal d'autrui. L'auteur admis à apporter la preuve libératoire a le choix de fournir soit la preuve de la vérité, soit la preuve de sa bonne foi. L'exigence de la preuve de la bonne foi est moins stricte si l'auteur souhaite sauvegarder ses intérêts légitimes : tel est le cas par exemple de celui qui dépose plainte pénale en main de la police ou d'autres autorités d'instruction, qui s'exprime en tant que partie au procès ou encore en qualité d'avocat, dont le devoir de vérification ne doit pas être tel qu'il entrave l'exercice de sa profession (ATF 86 IV 175).</w:t>
      </w:r>
    </w:p>
    <w:p>
      <w:r>
        <w:rPr>
          <w:b/>
        </w:rPr>
        <w:t>E. 3.2</w:t>
      </w:r>
    </w:p>
    <w:p>
      <w:r>
        <w:t>S'agissant des violences conjugales que Z.________ allègue avoir subies durant l'union (cf. cas n° 1 et 5 de l'acte d'accusation), on peut relever ce qui suit. Dans le cadre d'une requête de mesures protectrices, Z.________, agissant sous la plume de sa mandataire, Me P.________, avait déjà relevé que son époux avait fait preuve de comportement violent et dangereux, que la sécurité de l'enfant n'était pas garantie lorsqu'il se trouvait seul avec son père et qu'elle avait dû quitter le domicile conjugal du fait des menaces de mort proférées par son époux. A la suite de ces allégations, l'appelant avait déposé plainte. Lors de l'audience du Tribunal de police du 19 septembre 2013, une conciliation a abouti entre les parties. Il en résulte notamment que Z.________ a retiré purement et simplement la totalité de ses allégations et présenté ses excuses au plaignant (I) et que les parties se sont accordées sur le fait que les allégations de Z.________ étaient fausses et formulées dans le cadre d'une grave crise conjugale (II). Me P.________ a également présenté ses excuses à A.E.________. Reste que la fausseté des allégations de Z.________ ne peut être établie sur la seule base des déclarations figurant dans la convention signée le 19 septembre 2013, compte tenu des différents éléments figurant au dossier. En effet, d'une part, le Dr G.________ a mentionné que la prénommée l'avait recontacté en avril 2009, qu'elle lui avait alors décrit une agression subie par son mari, qu'elle était très marquée et qu'elle avait besoin d'aide par rapport à cet événement. Selon ses souvenirs, il s'agissait d'une agression durant les vacances en Egypte à Pâques, ceci en présence de leur fils de 5 ans. A cette époque-là, il avait vu une femme très affectée, angoissée et dans un état post-traumatique (cf. p. 6 et 7 jgt attaqué). Ce médecin a également établi un certificat médical daté du 29 avril 2009, indiquant qu'il a constaté, chez l'intimée, lors de sa consultation du 29 avril 2009, un état de stress post-traumatique consécutif à une agression physique subie le 8 avril et décrite de la manière suivante : il l'a d'abord forcée à s'asseoir, puis l'a collée contre le mur en lui enfonçant une serviette dans la bouche et a tenté de l'étrangler ; elle a réussi à le repousser et il lui a ensuite enfoncé ses pouces dans les yeux. Dans une attestation du 23 avril 2009, le Dr  [...] a également mentionné avoir reçu l'intimée en urgence pour un constat de violences conjugales remontant au 8 avril et décrites de la même manière que ci-dessus. Ce médecin a mentionné que le discours de sa patiente était cohérent et adéquat et que les affects présentés témoignaient de l'authenticité de ses propos. D'autre part, le témoin X.________ a également confirmé qu'à l'époque, Z.________ traversait une période difficile, qu'elle avait des problèmes conjugaux, pleurait souvent et n'était vraiment pas bien (cf. p. 8 jgt attaqué). Dans le cadre d'une audition du 13 avril 2010, ce même témoin a expliqué que Z.________ avait subi des violences de la part de son époux lors d'un voyage en Egypte, qu’A.E.________ avait commencé à l'étrangler et lui avait mis un linge dans la bouche pour l'empêcher de crier. Par ailleurs, lors des débats de première instance, l'appelant lui-même a admis avoir dit ceci à son ex-femme : « si quelqu'un n'est pas content, il va avoir affaire à moi, pauvre conne ». En outre, dans son cahier personnel, l'enfant B.E.________ a écrit ce qui suit : « Je me souviens chaque cinq à dix minutes que mon père a étranglé ma mère le 8 avril 2009, maman était en pleurs et avait les yeux tout rouges; j'ai eu peur que maman meurt ». Enfin, Me P.________ a expliqué que l'accord intervenu lors de l’audience du 19 septembre 2013 avait été conclu par gain de paix, pour mettre un terme à une procédure longue et douloureuse et au motif qu'une nouvelle décision, qui paraissait finale, avait été rendue. Au regard de ces éléments, il est impossible d'affirmer avec certitude que Z.________ savait que les accusations portées à l'encontre de l'appelant étaient fausses et que ce dernier était parfaitement innocent. Partant, l'intimée doit être libérée des infractions de dénonciation calomnieuse et calomnie. De même, on ne saurait retenir que l'intéressée a agi dans le but de dire du mal d'autrui. Au contraire, au regard des éléments précités, on doit admettre qu'elle a agi de bonne foi. Partant, Z.________ doit également être libérée de l'infraction de diffamation.</w:t>
      </w:r>
    </w:p>
    <w:p>
      <w:r>
        <w:rPr>
          <w:b/>
        </w:rPr>
        <w:t>E. 3.3</w:t>
      </w:r>
    </w:p>
    <w:p>
      <w:r>
        <w:t>S'agissant des violences physiques et psychiques exercées contre l'enfant du couple (cf. cas n° 1, 3, 4 et 5 de l'acte d'accusation), on doit relever ce qui suit. Certes, le 3 mars 2015, le Ministère public de la République et canton de Genève a rendu une ordonnance de non-entrée en matière s'agissant des violences précitées, relevant que la dénonciation s'inscrivait dans le contexte d'un très important conflit conjugal, que les différentes auditions n'avaient pas permis d'établir de soupçons suffisants laissant présumer qu'une infraction avait été commise et qu'en particulier l'audition de B.E.________ n'avait pas confirmé les faits relatés par sa mère et qui auraient pu être constitutifs de maltraitances. On ne saurait toutefois déduire de cette seule ordonnance que Z.________ a allégué des propos qu'elle savait pertinemment être faux et qu'elle aurait ainsi agi dans le but de nuire à son ex-mari. En effet, plusieurs éléments du dossier laissent au contraire penser qu'elle pouvait avoir des doutes et qu'elle s'est fiée aux dires de son fils. En effet, d'une part, il résulte d'un rapport établi le 31 mars 2015 par la Dresse [...] et la psychologue-psychothérapeute [...] que Z.________ est manifestement dépassée, envahie par d’immenses inquiétudes pour son fils. Il résulte également de ce rapport que la crise de déstructuration psychique apparue chez B.E.________ en fin de séance est à comprendre comme un puissant révélateur de sa difficulté à se confronter à la réalité, de son intolérance majeure à toute forme de frustration, de son impossibilité d'accéder à toute forme de triangulation. C'est-à-dire que, dans la situation présente, B.E.________ a dû, pendant un bref instant, supporter d'avoir dans son psychisme les deux représentations internes ambivalentes de ses deux parents. Sur le plan émotionnel, cela lui est impossible. B.E.________ peut penser aux deux pour autant qu'il y en ait un bon et un mauvais (clivage). Les expertes relèvent encore que la situation de B.E.________ ne relève pas d'un syndrome d'aliénation parentale, qu'il n'y a aucune instrumentalisation de l'enfant, ni de la part de sa mère, ni de la part de son père, mais que par contre, la symptomatologie psychique spécifique de B.E.________, inconsciente, mais active et très efficace, induit en erreur autant les parents que les intervenants. D'autre part, dans son cahier personnel, B.E.________ a lui-même fait état de la part de son père de coups sur les bras (20 avril 2014), de coups de poing et de coups de pieds (25 avril 2014). A une date indéterminée, il a également écrit : « mon père m'énerve à me dire que je suis un bourriquot et que je fais chiez que je suis con et il me bat ». Par ailleurs, ce n’est pas Z.________ qui a fait état des actes de maltraitance d’A.E.________ envers B.E.________, mais le Service de protection de la jeunesse, par courrier du 3 juin 2014, ensuite du signalement, daté du 16 mai 2014 et établi par C.________, psychologue de l’enfant. Il résulte de ce signalement que B.E.________ aurait subi chez son père des maltraitances physiques (coups de poing sur le dos, les bras et le ventre, ainsi que des coups de pieds aux fesses) et psychologiques (cris et insultes) et qu’il serait en danger quant à son développement physique, psychique et affectif. Il ressort également de ce signalement que c'est l'enfant lui-même qui a fait part à la psychologue de certains propos de son père envers sa mère, que celui-ci aurait dit « j'aurai la tête de ta mère et de son avocate » et qu'à partir de ce moment, B.E.________ lui a avoué à plusieurs reprises avoir très peur de son père. Entendue le 18 novembre 2014 par le Ministère public de l’arrondissement de La Côte, C.________ a confirmé que c’était l’enfant qui lui avait rapporté directement ces faits et qu’elle les avait également lus dans le cahier noir précité (PV aud. 1, p. 3, l. 76 ss). Enfin, Z.________ a été avisée par le personnel du collège [...], à [...], établissement alors fréquenté par B.E.________, que celui-ci avait dû être pris en charge ensuite d’un événement survenu avec son père. En effet, H.________, encadrante au collège précité, a déclaré avoir vu A.E.________ approcher son fils dans la cour du collège, alors qu’il n’avait pas le droit, et B.E.________ fuir son père (PV aud. 6, p. 2, l. 50 ss). N.________, également encadrant au sein du même collège, a indiqué qu’ensuite des faits précités, B.E.________ était effectivement troublé, qu’il tremblait et qu’il avait eu peur (PV aud. 5, p. 2, l. 66 ss). Au regard de l’ensemble de ces éléments, en particulier des dires et écrits de l'enfant, tels que relatés ci-dessus, ainsi que des troubles psychologiques de celui-ci, on ne saurait affirmer que Z.________ savait que les accusations de mauvais traitements sur l'enfant portées à l'encontre de l'appelant étaient fausses et que ce dernier était innocent. Au regard des éléments précités, on doit admettre qu'elle n'a fait que rapporter les propos de son fils et a ainsi agi de bonne foi. Partant, Z.________ doit être libérée des infractions de dénonciation calomnieuse, calomnie et diffamation.</w:t>
      </w:r>
    </w:p>
    <w:p>
      <w:r>
        <w:rPr>
          <w:b/>
        </w:rPr>
        <w:t>E. 3.4</w:t>
      </w:r>
    </w:p>
    <w:p>
      <w:r>
        <w:t>S’agissant des conduites sexuelles inadéquates qu’aurait eues A.E.________, à savoir qu’il aurait voulu que Z.________ le masturbe en présence de l’enfant, (cf. cas n° 3 de l’acte d’accusation), on peut retenir ce qui suit. Il ne fait aucun doute que ces propos sont attentatoires à l’honneur. Les éléments au dossier sont toutefois insuffisants pour trancher la question de savoir si l’intimée savait que ce qu’elle alléguait était faux, de sorte qu’on ne saurait retenir les infractions de dénonciation calomnieuse et de calomnie. En revanche, il ne fait aucun doute que Z.________ était consciente du caractère attentatoire à l’honneur des allégations précitées. Par ailleurs, l’intimée n’a pas apporté la preuve de la vérité. Elle n’a pas démontré qu’A.E.________ avait adopté un comportement sexuel inadéquat en présence de l’enfant. Elle n’a pas non plus apporté la preuve de sa bonne foi. En effet, aucun élément au dossier ne permet de penser que les difficultés rencontrées par B.E.________ seraient liées à la confrontation de ce dernier à des actes d’ordre sexuel. On peut en outre s’étonner que l’intimée, si elle avait été témoin d’un comportement sexuel inadéquat du prévenu en présence de l’enfant, ne l’ait pas dit immédiatement. Les éléments constitutifs de l’infraction prévue à l’art. 173 ch. 1 CP sont donc réalisés, de sorte que Z.________ doit être condamnée pour diffamation pour avoir indiqué aux collaboratrices du Service de protection des mineurs de la République et canton de Genève qu’A.E.________ avait eu des conduites sexuelles inadéquates en présence de B.E.________. II. Infractions reprochées à P.________</w:t>
      </w:r>
    </w:p>
    <w:p>
      <w:r>
        <w:rPr>
          <w:b/>
        </w:rPr>
        <w:t>E. 4</w:t>
      </w:r>
    </w:p>
    <w:p>
      <w:r>
        <w:t>L'appelant conteste la libération de P.________ des infractions de calomnie, subsidiairement diffamation.</w:t>
      </w:r>
    </w:p>
    <w:p>
      <w:r>
        <w:rPr>
          <w:b/>
        </w:rPr>
        <w:t>E. 4.1</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p. 178; ATF 131 IV 154 consid. 1.3.1 p. 157).</w:t>
      </w:r>
    </w:p>
    <w:p>
      <w:r>
        <w:rPr>
          <w:b/>
        </w:rPr>
        <w:t>E. 4.2</w:t>
      </w:r>
    </w:p>
    <w:p>
      <w:r>
        <w:t>On doit admettre que P.________ a agi licitement, dans la mesure où les allégations attentatoires à l'honneur étaient justifiées par son devoir de profession. Par ailleurs, on ne saurait admettre que celles-ci aient été proférées de mauvaise foi au regard notamment des éléments liés aux consid. 3.2 et 3.3 dont disposait nécessairement l'intimée et qui venaient davantage étayer les propos de sa cliente. Partant, la libération de P.________ des chefs de prévention de calomnie, subsidiairement diffamation, doit être confirmée. III. Fixation de la peine</w:t>
      </w:r>
    </w:p>
    <w:p>
      <w:r>
        <w:rPr>
          <w:b/>
        </w:rPr>
        <w:t>E. 5</w:t>
      </w:r>
    </w:p>
    <w:p>
      <w:r>
        <w:t>Z.________ étant reconnue coupable de diffamation, il convient de fixer la peine sanctionnant cette infraction.</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5.1.2</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rPr>
          <w:b/>
        </w:rPr>
        <w:t>E. 5.1.3</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5.1.4</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5.2</w:t>
      </w:r>
    </w:p>
    <w:p>
      <w:r>
        <w:t>La diffamation est passible d’une peine pécuniaire de 180 jours-amende au plus. La prévenue a jeté le soupçon sur l’appelant d’avoir eu un comportement sexuel inadéquat en présence de son fils. Le cas n’est donc pas anodin, mais il s’inscrit dans le contexte d’un conflit conjugal très important. Au vu de ces éléments, une peine pécuniaire de 60 jours-amende est adéquate pour sanctionner son comportement. Au regard de la situation financière de Z.________, qui ne perçoit plus d’indemnités chômage, mais uniquement une contribution d’entretien de 5'400 fr. pour elle et B.E.________, la valeur du jour-amende doit être fixée à 10 francs. C’est donc une peine pécuniaire de 60 jours-amende à 10 fr. le jour qui doit être prononcée à l’encontre de Z.________. En l’absence d’antécédents, cette peine peut être assortie du sursis, le délai d’épreuve étant fixé à deux ans. III. Tort moral, indemnités et frais de première instance</w:t>
      </w:r>
    </w:p>
    <w:p>
      <w:r>
        <w:rPr>
          <w:b/>
        </w:rPr>
        <w:t>E. 6</w:t>
      </w:r>
    </w:p>
    <w:p>
      <w:r>
        <w:t>L’appelant réclame une indemnité pour tort moral de 25'000 francs.</w:t>
      </w:r>
    </w:p>
    <w:p>
      <w:r>
        <w:rPr>
          <w:b/>
        </w:rPr>
        <w:t>E. 6.1</w:t>
      </w:r>
    </w:p>
    <w:p>
      <w:r>
        <w:t>Aux termes de l'art. 49 CO (Loi fédérale du 30 mars 1911 complétant le Code civil suisse,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20 décembre 1907, RS 210] ; ATF 132 II 117 consid. 2.2.3 p. 120).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 JdT 2006 IV 118).</w:t>
      </w:r>
    </w:p>
    <w:p>
      <w:r>
        <w:rPr>
          <w:b/>
        </w:rPr>
        <w:t>E. 6.2</w:t>
      </w:r>
    </w:p>
    <w:p>
      <w:r>
        <w:t>Z.________ a formulé des accusations graves et gratuites au sujet d’A.E.________, en l’accusant d’avoir eu des conduites sexuelles inadéquates en présence de son fils. L’atteinte subie par A.E.________ est suffisamment importante pour justifier une réparation. Le montant réclamé est toutefois excessif. Il convient en effet de souligner qu’A.E.________ a une responsabilité partagée dans la dégradation de la situation du couple. Au regard de ces éléments, il se justifie d’allouer à A.E.________ un montant de 1'500 fr. à titre de tort moral.</w:t>
      </w:r>
    </w:p>
    <w:p>
      <w:r>
        <w:rPr>
          <w:b/>
        </w:rPr>
        <w:t>E. 7</w:t>
      </w:r>
    </w:p>
    <w:p>
      <w:r>
        <w:t>Comme le sort de l’action pénale est modifié en deuxième instance par la condamnation de Z.________ pour une partie des faits qui lui étaient reprochés, cette dernière doit supporter un quart des frais de première instance (art. 426 al. 1 CPP), le solde étant laissé à la charge de l’Etat. Pour les mêmes motifs, une indemnité au sens de l’art. 429 CPP, réduite d’un tiers, d’un montant de 8'820 fr, doit être allouée à Z.________ pour la procédure de première instance.</w:t>
      </w:r>
    </w:p>
    <w:p>
      <w:r>
        <w:rPr>
          <w:b/>
        </w:rPr>
        <w:t>E. 8</w:t>
      </w:r>
    </w:p>
    <w:p>
      <w:r>
        <w:t>L’appelant a conclu à une indemnité de 346'849 fr. à titre de remboursement de ses frais d’avocat pour la procédure de première et de deuxième instance.</w:t>
      </w:r>
    </w:p>
    <w:p>
      <w:r>
        <w:rPr>
          <w:b/>
        </w:rPr>
        <w:t>E. 8.1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elle doit les chiffrer et les justifier. Si elle ne s'acquitte pas de cette obligation, l'autorité pénale n'entre pas en matière sur la demande (al. 2).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1er avril 2014 par l’adoption d’un nouvel art. 26a TFIP (Tarif des frais de procédure et indemnités en matière pénale du 28 septembre 2010;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8.2</w:t>
      </w:r>
    </w:p>
    <w:p>
      <w:r>
        <w:t>La liste des opérations produite par l’appelant pour la procédure de première instance est non seulement incompréhensible mais fait également état de prétentions qui sont largement excessives. De façon générale, le dossier ne présente pas un degré de complexité élevé sur le plan factuel ou juridique, de sorte que le total des heures que les avocats d’A.E.________ auraient consacré au dossier, compte tenu du montant réclamé, ne répond de toute évidence pas à l'exigence de nécessité et d'adéquation posée par la jurisprudence. Compte tenu des éléments qui précèdent, l'indemnité allouée pour les dépenses obligatoires occasionnées par la procédure de première instance sera arrêtée, en équité, au montant de 5’000 francs, ce qui correspond déjà à l'indemnisation d'une vingtaine d'heures de travail. IV. Conclusions</w:t>
      </w:r>
    </w:p>
    <w:p>
      <w:r>
        <w:rPr>
          <w:b/>
        </w:rPr>
        <w:t>E. 9</w:t>
      </w:r>
    </w:p>
    <w:p>
      <w:r>
        <w:t>Il résulte de ce qui précède que l’appel doit être très partiellement admis et le jugement modifié dans le sens des considérants. Vu l’issue de la cause, les frais de la procédure d’appel, constitués de l’émolument de jugement, par 3'120 fr. (art. 21 al. 1 et 2 TFIP [Tarif des frais de procédure et indemnités en matière pénale du 28 septembre 2010 ; RSV 312.03.1]), seront mis par un quart à la charge de Z.________ et par trois quart à la charge d’A.E.________. A.E.________ ayant obtenu partiellement gain de cause, il a droit à une indemnité pour l’exercice raisonnable de ses droits de procédure en appel (art. 433 CPP). Comme déjà mentionné ci-dessus (cf. consid. 8.2), les prétentions de l’appelant sont largement excessives, dès lors que le dossier ne présente pas un degré de complexité élevé sur le plan factuel ou juridique. L’indemnité allouée pour les dépenses obligatoires occasionnées par la procédure d’appel sera arrêtée, en équité, au montant de 2’500 francs, ce qui correspond à l'indemnisation d'une dizaine d'heures de travail. La Cour d’appel pénale, appliquant les art. 34, 42 al. 1, 44 al. 1, 47, 50, 173 ch. 1 CP ; 398 ss CPP, prononce : I. L’appel est très partiellement admis. II. Le jugement rendu le 26 juin 2017 par le Tribunal de police de l’arrondissement de La Côte est modifié comme il suit aux chiffres II, IV et VIII et par l’ajout des chiffres II bis, V bis et V ter nouveaux, le dispositif du jugement étant désormais le suivant : " I. libère P.________ du chef de prévention de calomnie, subsidiairement diffamation; II. libère Z.________ du chef de prévention de dénonciation calomnieuse et calomnie; II bis.              condamne Z.________, pour diffamation, à une peine pécuniaire de 60 jours-amende à 10 fr. le jour, avec sursis pendant 2 ans; III. alloue à P.________ une indemnité au sens de l’art. 429 al. 1 let. a CPP d’un montant de 9'450 fr.; IV. alloue à Z.________ une indemnité réduite au sens de l’art. 429 al. 1 let. a CPP d’un montant de 8'820 fr.; V. alloue à P.________ une indemnité au sens de l’art. 429 al. 1 let. b CPP d’un montant de 1'000 fr.; V bis. alloue à A.E.________ une indemnité au sens de l’art. 433 CPP d’un montant de 5'000 fr., à la charge de Z.________ ; V ter. Z.________ est débitrice d’A.E.________ d’un montant de 1'500 (mille cinq cents) francs à titre de réparation du tort moral; VI. rejette toutes autres ou plus amples conclusions; VII. ordonne le maintien au dossier du cahier personnel appartenant à B.E.________ à titre de pièce à conviction (fiche n° 4737); VIII. met un quart des frais à la charge de Z.________, le solde étant laissé à la charge de l’Etat." III. Une indemnité au sens de l’art. 433 CPP d’un montant de 2'500 fr. est allouée à A.E.________ pour les dépenses obligatoires occasionnées par la procédure d’appel, à la charge de Z.________. IV. Les frais d'appel, par 3'120 fr., sont mis par un quart à la charge de Z.________ et par trois quart à la charge d’A.E.________. V. Le jugement motivé est exécutoire. La présidente :              La greffière : Du Le jugement qui précède, dont le dispositif a été communiqué par écrit aux intéressés le 5 décembre 2017 , est notifié, par l'envoi d'une copie complète, à : - Me Stefan Disch, avocat (pour Z.________), - Me Malek Buffat Reymond, avocate (pour P.________), - Me Nicolas Jeandin, avocat (pour A.E.________), - Ministère public central, et communiqué à : - Mme la Présidente du Tribunal de police de l'arrondissement de La Côte, - M. le Procureur de l'arrondissement de La Côte,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