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430 vom 3. Juli 2017</w:t>
      </w:r>
    </w:p>
    <w:p>
      <w:r>
        <w:t>VD Tribunal cantonal, 2017-07-03, FR</w:t>
      </w:r>
    </w:p>
    <w:p>
      <w:r>
        <w:rPr>
          <w:b/>
        </w:rPr>
        <w:t xml:space="preserve">Quelle: </w:t>
      </w:r>
      <w:r>
        <w:t>https://mcp.opencaselaw.ch/entscheid/vd_findinfo_Jug___2018___430</w:t>
      </w:r>
    </w:p>
    <w:p>
      <w:r>
        <w:t>FR: VD_FINDINFO Jug / 2018 / 430 du 3 juillet 2017</w:t>
      </w:r>
    </w:p>
    <w:p>
      <w:r>
        <w:t>IT: VD_FINDINFO Jug / 2018 / 430 del 3 luglio 2017</w:t>
      </w:r>
    </w:p>
    <w:p>
      <w:pPr>
        <w:pStyle w:val="Heading2"/>
      </w:pPr>
      <w:r>
        <w:t>Regeste</w:t>
      </w:r>
    </w:p>
    <w:p>
      <w:r>
        <w:t>DEMANDE ADRESSÉE À L'AUTORITÉ, RÉVISION{DÉCISION}, DÉCISION D'IRRECEVABILITÉ | 410 CPP (CH), 411 CPP (CH), 412 al. 2 CPP (CH)</w:t>
      </w:r>
    </w:p>
    <w:p>
      <w:pPr>
        <w:pStyle w:val="Heading2"/>
      </w:pPr>
      <w:r>
        <w:t>Erwägungen</w:t>
      </w:r>
    </w:p>
    <w:p>
      <w:r>
        <w:rPr>
          <w:b/>
        </w:rPr>
        <w:t>E. 1</w:t>
      </w:r>
    </w:p>
    <w:p>
      <w:r>
        <w:t>et 2 CPP), puis celui des motifs invoqués (art. 412 al. 3 et 4 et 413 CPP). Il s’agit de deux étapes d’une seule et même procédure de la compétence de la juridiction d’appel (TF 6B_1163/2013 du 7 avril 2014 consid. 1.2). 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(TF 6B_1113/2017 du 8 mars 2018 consid. 1.1; TF 6B_350/2017 du 6 novembre 2017 consid. 1.2.2; TF 6B_71/2017 du 14 février 2017 consid. 1.1; TF 6B_742/2014 du 22 juin 2015 consid. 3.3 et la référence citée).</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CPP).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ATF 130 IV 72 consid. 1).</w:t>
      </w:r>
    </w:p>
    <w:p>
      <w:r>
        <w:rPr>
          <w:b/>
        </w:rPr>
        <w:t>E. 1.2</w:t>
      </w:r>
    </w:p>
    <w:p>
      <w:r>
        <w:t>Pour être valides en la forme, les demandes de révision doivent être motivées et adressées par écrit à la juridiction d’appel, les motifs de révision devant être exposés et justifiés dans la demande (art. 411 al. 1 CPP; Heer, Basler Kommentar, Schweizerische Strafprozessordnung, Jungenstrafprozessordnung, 2 e éd., Bâle 2014, n. 6 ad art. 411 CPP). Cela signifie que le requérant doit indiquer les points de la décision qu’il attaque, les motifs qui commandent une autre décision et les moyens de preuve qu’il allègue (art. 385 CPP, applicable à la demande de révision; cf. sur ce point Calame, Commentaire romand, Code de procédure pénale suisse, Bâle 2011, nn.</w:t>
      </w:r>
    </w:p>
    <w:p>
      <w:r>
        <w:rPr>
          <w:b/>
        </w:rPr>
        <w:t>E. 1.3</w:t>
      </w:r>
    </w:p>
    <w:p>
      <w:r>
        <w:t>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La procédure du rescindant instituée par le Code de procédure pénale se déroule, en principe, en deux phases comprenant un examen préalable de la recevabilité (art. 412 al.</w:t>
      </w:r>
    </w:p>
    <w:p>
      <w:r>
        <w:rPr>
          <w:b/>
        </w:rPr>
        <w:t>E. 2.1</w:t>
      </w:r>
    </w:p>
    <w:p>
      <w:r>
        <w:t>C.________ invoque l'irrégularité de la notification du jugement rendu le 27 octobre 2017 par la Cour d'appel pénale. Il expose que ce jugement n'a pas pu lui parvenir parce qu'il était hospitalisé puis qu'il avait été contraint de quitter son domicile en raison de mesures protectrices de l'union conjugale. 2.2.1 Selon l’art. 85 al. 2 CPP, la notification se fait en principe par lettre signature ou par tout autre mode de communication impliquant un accusé de réception, notamment par l’entremise de la police. Toute communication doit être notifiée au domicile, au lieu de résidence habituelle ou au siège du destinataire (art. 87 al. 1 CPP). Cette disposition n’empêche pas les parties de communiquer aux autorités pénales une autre adresse de notification (ATF 139 IV 228 consid. 1.1). 2.2.2 Aux termes de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(TF 6B_1088/2013 du 12 mai 2014 consid. 1.2; TF 6B_314/2012 du 18 février 2013 consid. 1.2; cf. ATF 130 III 396 consid. 1.2.3).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(TF 6B_314/2012 du 18 février 2013 consid. 1.3.1; ATF 130 III 396 consid. 1.2.3).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 TF 6B_704/2015 du 16 février 2016 consid. 2.3).</w:t>
      </w:r>
    </w:p>
    <w:p>
      <w:r>
        <w:rPr>
          <w:b/>
        </w:rPr>
        <w:t>E. 2.3</w:t>
      </w:r>
    </w:p>
    <w:p>
      <w:r>
        <w:t>En l'espèce, C.________ se savait partie à une procédure judiciaire. Il a en effet comparu aux débats d'appel le 27 octobre 2017. Lors de ceux-ci, il a indiqué que sa situation personnelle n'avait pas évolué, et n'a évoqué en particulier aucun prochain changement d'adresse. Au terme des débats, il a été dûment informé qu'un dispositif écrit lui serait notifié dans un délai de cinq jours et que la motivation écrite du jugement lui parviendrait ultérieurement avec les voies de droit. Le pli recommandé contenant le jugement complet a été envoyé au requérant le 15 novembre 2017 à son adresse, chemin [...]. Le courrier est venu en retour au greffe du Tribunal cantonal le 28 novembre 2017 avec la mention « non réclamé ». La Cour d'appel n'avait cependant pas de raison de notifier le jugement à une adresse autre que celle indiquée par le requérant, ni d'entreprendre d'autres démarches, l'intéressé étant tenu de relever son courrier ou de prendre des dispositions, en cas d'absence du domicile, pour que celui-ci lui parvienne néanmoins. Le jugement litigieux est ainsi réputé avoir notifié au terme du délai de garde. L'intéressé fait valoir que la notification serait intervenue alors qu'il était hospitalisé. A cet égard, il produit un certificat par la Dresse Iris Di Gironimo Garcia du Département de psychiatrie du CHUV, Service de psychiatrie générale, Site de Cery, attestant d'une hospitalisation dans ce service le 12 novembre 2017 (P. 37/2/12). Datée du 15 novembre 2017, cette pièce n'établit pas précisément la durée de l'hospitalisation. On ignore aussi si l'entrée à l'hôpital s'est faite dans l'urgence ou si elle était programmée. Par ailleurs, le requérant n'établit pas non plus la date à laquelle il aurait été effectivement éloigné de son domicile par voie de mesures protectrices de l'union conjugale, l'ordonnance rendue le 20 novembre 2017 par le Président du Tribunal civil de l'arrondissement de Lausanne (P. 37/2/4) autorisant le couple formé par l'intéressé et son épouse à vivre séparé pour une durée indéterminée, sans toutefois préciser la date de la séparation. Certes, l'ordonnance en question, immédiatement exécutoire, attribue la jouissance du domicile conjugal sis chemin [...] à son épouse. L'intéressé demeurait cependant tenu dans ce contexte, comme exposé ci-dessus, de prendre des dispositions en cas d'absence du domicile pour que son courrier lui parvienne.</w:t>
      </w:r>
    </w:p>
    <w:p>
      <w:r>
        <w:rPr>
          <w:b/>
        </w:rPr>
        <w:t>E. 2.4.1</w:t>
      </w:r>
    </w:p>
    <w:p>
      <w:r>
        <w:t>Invoquant un empêchement de procéder, le requérant demande une restitution de délai.</w:t>
      </w:r>
    </w:p>
    <w:p>
      <w:r>
        <w:rPr>
          <w:b/>
        </w:rPr>
        <w:t>E. 2.4.2</w:t>
      </w:r>
    </w:p>
    <w:p>
      <w:r>
        <w:t>Si une partie a été empêchée d'observer un délai, elle peut en demander la restitution aux conditions de l’art. 94 CPP. L’alinéa 2 de cette disposition prescrit que la demande de restitution de délai doit être adressée, dûment motivée, par écrit et dans un délai de trente jours à compter de celui où l'empêchement a cessé, à l'autorité auprès de laquelle l'acte de procédure aurait dû être accompli et que l’acte de procédure omis doit être répété durant ce délai.</w:t>
      </w:r>
    </w:p>
    <w:p>
      <w:r>
        <w:rPr>
          <w:b/>
        </w:rPr>
        <w:t>E. 2.4.3</w:t>
      </w:r>
    </w:p>
    <w:p>
      <w:r>
        <w:t>En l'occurrence, de son propre aveux, le requérant a appris le 26 mars 2018 le caractère définitif et exécutoire de la décision litigieuse, suite à la réception de la note de frais pénaux y relative. Il lui appartenait de demander la restitution du délai dans les trente jours à compter de celui où l'empêchement de procéder a cessé. Or l'intéressé ne soutient pas avoir été empêché d'agir jusqu'à une date qui permettrait d'admettre que sa requête de restitution de délai est intervenue à temps. Il ne rend en outre pas vraisemblable que le défaut d'agir à compter de la fin de l'empêchement ne lui est pas imputable. Enfin et surtout, le Tribunal fédéral, par arrêt 6B_556/2018 du 4 juillet 2018 (cf. consid. 3 in fine ), a déclaré irrecevable, en raison de sa tardivité, le recours dirigé par le requérant contre le jugement rendu le 27 octobre 2017 par la Cour d'appel pénale, retenant que le délai de recours de 30 jours (art. 100 al. 1 LTF [Loi fédérale du 17 juin 2005 sur le Tribunal fédéral; RS 173.110]), cas échéant restitué (art. 50 al. 1 LTF), était arrivé à échéance sans avoir été utilisé.</w:t>
      </w:r>
    </w:p>
    <w:p>
      <w:r>
        <w:rPr>
          <w:b/>
        </w:rPr>
        <w:t>E. 2.5</w:t>
      </w:r>
    </w:p>
    <w:p>
      <w:r>
        <w:t>En définitive, C.________ ne présente aucun fait ou moyen de preuve nouveau inconnu de l'autorité au moment où elle s'est prononcée et qui serait de nature à rendre possible un jugement plus favorable à son égard. Force est donc de constater qu'aucune des conditions de l'examen préalable de la demande de révision n'est réalisée.</w:t>
      </w:r>
    </w:p>
    <w:p>
      <w:r>
        <w:rPr>
          <w:b/>
        </w:rPr>
        <w:t>E. 3</w:t>
      </w:r>
    </w:p>
    <w:p>
      <w:r>
        <w:t>Il résulte de ce qui précède que les motifs de révision invoqués sont d’emblée manifestement mal fondés, de sorte que la demande de révision présentée par C.________ doit être déclarée irrecevable sans échange d'écritures (art. 412 al. 2 CPP). Partant, sa requête d'assistance judiciaire doit être rejetée, dès lors que la demande de révision apparaissait d'emblée dénuée de chances de succès. Vu l’issue de la cause, les frais de la procédure de révision, par 770 fr. (art. 21 et 22 TFIP [Tarif des frais de procédure et indemnités en matière pénale du 28 septembre 2010; RSV 312.03.1]), doivent être mis à la charge de C.________.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