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377 vom 28. Mai 2018</w:t>
      </w:r>
    </w:p>
    <w:p>
      <w:r>
        <w:t>VD Tribunal cantonal, 2018-05-28, FR</w:t>
      </w:r>
    </w:p>
    <w:p>
      <w:r>
        <w:rPr>
          <w:b/>
        </w:rPr>
        <w:t xml:space="preserve">Quelle: </w:t>
      </w:r>
      <w:r>
        <w:t>https://mcp.opencaselaw.ch/entscheid/vd_findinfo_Jug___2018___377</w:t>
      </w:r>
    </w:p>
    <w:p>
      <w:r>
        <w:t>FR: VD_FINDINFO Jug / 2018 / 377 du 28 mai 2018</w:t>
      </w:r>
    </w:p>
    <w:p>
      <w:r>
        <w:t>IT: VD_FINDINFO Jug / 2018 / 377 del 28 maggio 2018</w:t>
      </w:r>
    </w:p>
    <w:p>
      <w:pPr>
        <w:pStyle w:val="Heading2"/>
      </w:pPr>
      <w:r>
        <w:t>Regeste</w:t>
      </w:r>
    </w:p>
    <w:p>
      <w:r>
        <w:t>VIOL, TENTATIVE{DROIT PÉNAL} | 190 CP, 22 ad 190 CP</w:t>
      </w:r>
    </w:p>
    <w:p>
      <w:pPr>
        <w:pStyle w:val="Heading2"/>
      </w:pPr>
      <w:r>
        <w:t>Erwägungen</w:t>
      </w:r>
    </w:p>
    <w:p>
      <w:r>
        <w:rPr>
          <w:b/>
        </w:rPr>
        <w:t>E. 1</w:t>
      </w:r>
    </w:p>
    <w:p>
      <w:r>
        <w:t>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L’acte d’accusation du Ministère public du 1 er mars 2018 mentionne notamment ce qui suit sous chiffres 2, 4.1 à 4.3 et 5 : « 2. Le dimanche 21 juin 2015, au domicile conjugal sis [...], après avoir appris, le vendredi 19 juin 2015, en fouillant le natel de son épouse, que celle-ci avait eu des échanges de SMS avec le voisin, et après que son épouse lui ait avoué, après qu'il ait insisté, avoir couché avec lui à une occasion durant son absence, X.________, très énervé, a à plusieurs reprises craché sur son épouse, au visage et dans les cheveux, et l'a traitée de "trainée, pute, salope, sale putain". Il a dit à leurs enfants [...], née [...], et [...], né [...], que leur mère était une pute et que maintenant les gens avaient le droit de les appeler "fils de pute". Il l'a également obligée à leur demander pardon d'avoir mis la honte sur la famille. (…) 4.1              Le samedi 11 juillet 2015, entre 14h00 et 15h00, au domicile conjugal sis [...], X.________ a voulu avoir un rapport sexuel. Y.________, qui ne le voulait pas, s'est laissée faire. 4.2 Après ce premier rapport sexuel, X.________ a voulu à nouveau faire l'amour avec Y.________, qui a refusé. Le prévenu a répondu que "s'il était marié c'était pour coucher avec une femme". Il l'a ensuite poussée sur le lit et, alors que Y.________ le repoussait, il l'a saisie et serrée à la gorge, lui a tordu le bras, a planté ses ongles sur son abdomen et lui a saisi la cheville gauche et l'a tordue. Y.________ a à ce moment entendu un claquement et a eu très mal. Elle a pleuré et son époux l'a lâchée, puis est sorti de la chambre. 4.3              Environ une heure après, sur le balcon de leur chambre à coucher, Y.________ a proposé à son époux X.________ de faire une pause afin de pouvoir se remettre en question, lui a dit qu'elle ne partirait pas sans les enfants et qu'il les verrait un week-end sur deux. Il a catégoriquement refusé, a suivi son épouse dans la chambre à coucher, l'a saisie d'une main au cou (sans qu'elle ait eu le sentiment d'étouffer) et l'a plaquée contre une armoire en lui disant "qu'il la retrouverait partout, qu'il allait la tuer elle et toute sa famille mais qu'il ne ferait pas le travail lui-même, d'autres s'en chargeraient pour lui". Il a "posé ses dents" contre le coude de son épouse qui se protégeait, lui disant qu'il allait "la déchiqueter en petits morceaux et lui arracher les seins en la mordant". (…)</w:t>
      </w:r>
    </w:p>
    <w:p>
      <w:r>
        <w:rPr>
          <w:b/>
        </w:rPr>
        <w:t>E. 3.2.1</w:t>
      </w:r>
    </w:p>
    <w:p>
      <w:r>
        <w:t>Le Parquet conteste l’acquittement au bénéfice du doute de l’intimé. Il fait valoir que les déclarations de Y.________, répétées à tous les stades de la procédure, sont crédibles et sincères. Il soutient que cette dernière n'avait aucun motif de mentir. Il observe en outre qu'elle a tenté de ne pas déposer à l'encontre de son conjoint en ne faisant pas appel à la police ni en déposant plainte à son encontre. Elle a également cherché à ne pas témoigner. L'intéressée s'est enfin sentie coupable d'avoir trompé son mari et de l'avoir maltraité. L'appelant fait encore valoir que les déclarations de l'épouse sont corroborées par différents éléments, à savoir : le constat médical établi le 14 juillet 2015 par l'Unité de Médecine des violences à la demande de Y.________ (P. 7/2) et les photographies des lésions (P. 11) ; les déclarations de Z.________ (PV aud. 3) ; les SMS échangés par Y.________ avec Z.________, notamment celui du 10 juin 2015, à 12h14, dans lequel l'épouse écrit « Cette nuit quand t'es parti X.________ m'a violée et ce matin il t'attendais (sic) derrière la porte avec un coupe os. Mais t'étais déjà parti...bref si tu le raconte (sic) plus loin, c'est moi qui te pète les dents. Adieu » (cf. annexe à PV aud. 3) ; la vidéo prise par le prévenu lorsqu'il surprend son épouse avec Z.________, la scène et l'ivresse de cette dernière rendant invraisemblable un rapport sexuel consenti immédiatement après, le prévenu ayant déclaré qu'il ne touchait pas sa femme lorsqu'elle était ivre (PV aud. 2, p. 3) ; les contradictions du prévenu qui a d'abord nié le rapport sexuel entretenu après avoir surpris les amants (PV aud. 2, pp. 3 et 4), puis qui l'a admis (PV aud. 2, p. 4 in fine) ; les aveux partiels du prévenu s'agissant des lésions constatées médicalement et infligées lors de disputes, ainsi que des crachats et injures (PV aud. 2, pp. 6 et 7) ; enfin, le manque de constance dans les déclarations du prévenu qui accrédite sa propension au mensonge (PV aud. 2).</w:t>
      </w:r>
    </w:p>
    <w:p>
      <w:r>
        <w:rPr>
          <w:b/>
        </w:rPr>
        <w:t>E. 3.2.2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et les références citées).</w:t>
      </w:r>
    </w:p>
    <w:p>
      <w:r>
        <w:rPr>
          <w:b/>
        </w:rPr>
        <w:t>E. 3.3.1</w:t>
      </w:r>
    </w:p>
    <w:p>
      <w:r>
        <w:t>En l'occurrence, le Tribunal correctionnel a considéré qu'il demeurait des doutes importants et irréductibles s'agissant des faits visés par l'acte d'accusation du 1 er mars 2018. Il s'imposait dès lors de prononcer l'acquittement du prévenu. Les premiers juges ont fondé leur conviction sur les éléments suivants (cf. jugt., pp. 25 à 27) : - il est peu vraisemblable que le prévenu ait transgressé les refus de rapports sexuels de son épouse en juillet et en août 2015 alors qu'avant et après cette période il a respecté sa liberté, notamment lorsqu'elle refusait tout acte sexuel pendant de longues périodes ; - il est étrange, alors qu'elle était soutenue par sa famille, que l'épouse, qui a du caractère, ait choisi de demeurer en couple avec son mari et d'accepter la conception d'un troisième enfant quelques semaines après les faits, puis d'un quatrième ensuite ; - les dérobades de l'épouse lorsque la police a voulu l'entendre et certains messages avec ses proches au sujet de préparatifs en vue de la procédure (P. 20/2/10) sont troublants ; - l'épouse a envoyé une rétractation écrite à l'avocat de son mari (P. 22/2), puis a expliqué aux débats que cette démarche était dictée par l'impact du coût des honoraires du défenseur sur le budget serré de la famille (cf. jugt., p. 14) ; - l'épouse soutient ne pas s'être débattue durant les viols, son mari étant plus fort, plus grand et plus lourd qu'elle, mais cette explication d'une infériorité physique est contredite par les nombreuses agressions (bourrade, coups, soit mettre un pain selon son expression [cf. jugt., p. 14], fourchette plantée dans la main en 2011, soupière renversée sur la tête [cf. jugt., pp. 5 et 10]) qu'elle a commises (souvent sous l'emprise de l'alcool) contre son mari tant avant qu'après 2015 ; - l'épouse fait actuellement l'objet d'une procédure pénale pour lésions corporelles simples et voies de fait infligées à son mari, suspendue pour 6 mois à la demande de celui-ci par ordonnance de l'art. 55a al. 2 et 3 CP (Code pénal suisse du 21 décembre 1937 ; RS 311.0) du 20 avril 2018 (P. 37/5) ; - le constat médical du 14 juillet 2015 (P. 7/2) n'est pas déterminant pour imputer des violences au mari, les lésions mises en évidence étant peu spécifiques et pouvant être mises en lien avec les importants problèmes d'alcool que l'épouse rencontrait à l'époque.</w:t>
      </w:r>
    </w:p>
    <w:p>
      <w:r>
        <w:rPr>
          <w:b/>
        </w:rPr>
        <w:t>E. 3.3.2</w:t>
      </w:r>
    </w:p>
    <w:p>
      <w:r>
        <w:t>La conviction des premiers juges en ce qui concerne les faits reprochés au prévenu ne saurait être approuvée. En revanche, les arguments du Ministère public (cf. consid. 3.2.1 supra ) sont à cet égard convaincants. Ainsi, pour la Cour de céans, les faits dénoncés par Y.________ sont vrais. Les infractions subies par l'épouse découlent de la révélation de l'infidélité de l'intéressée, qui a fait basculer son mari dans une violence physique, verbale et sexuelle à l'encontre de celle-là. Le premier acte sexuel (cf. acte d'accusation, chiffre 1) suit ainsi immédiatement la scène des amants endormis, et les autres comportements reprochés s'enchaînent jusqu'à l'intervention de la police. Sous cet éclairage, les considérants des premiers juges censés alimenter le doute ne tiennent pas. C'est précisément parce que le prévenu est devenu un mari trompé qu'il n'a plus respecté la liberté sexuelle de son épouse, et c'est lorsqu'il s'est réconcilié avec elle (après intervention de la police) qu'il l'a à nouveau respectée. L'épouse qui s'est sentie coupable a pardonné et décidé de sauver son ménage, sa famille. Par ailleurs, son attitude en procédure consistant à dire la vérité, tout en cherchant au début à échapper aux questions et tout en refusant le statut de victime et de plaignante ne conduit pas à douter de sa sincérité. La sommaire rétractation écrite du 10 décembre 2016 envoyée à l'avocat du mari (P. 22/2) ne vise qu'à obtenir l'arrêt des poursuites pénales et n'est évidemment pas conforme à la vérité comme la déposition d'audience de première instance l'a montré. Du reste, l'absence de lutte de la part de l'épouse durant les actes sexuels tient à son évidente infériorité physique. Même si, à d'autres moments, le mari s'était laissé maltraiter par elle, tel n'était plus le cas lorsqu'il a été brutalement confronté à son cocufiage. Enfin, le constat médical du 14 juillet 2015 (P. 7/2), accompagné de photographies (P. 11) et intégrant le récit de l'épouse, est parfaitement convaincant et s'insère dans le récit détaillé de l'intéressée, notamment la torsion de sa cheville. L'hypothèse de lésions venant de pertes d'équilibre dues à l'alcool ne repose en définitive sur rien. Il résulte de l'ensemble des éléments qui précèdent que l'appel du Ministère public sur les faits doit être admis. 4. Il s'agit à présent d'examiner les qualifications juridiques. 4.1 L'appelant demande la condamnation du prévenu pour viol s'agissant des chiffres 1 et 3 de l'acte d'accusation du 1 er mars 2018, pour contrainte s'agissant du chiffre 2 dudit acte, pour lésions corporelles simples qualifiées s'agissant des chiffres 4.2 et 4.3, pour tentative de viol s'agissant du chiffre 4.2 et pour menaces qualifiées s'agissant des chiffres 4.3 et 5. 4.2. 4.2.1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(art. 190 al. 1 CP). Le crime réprimé par l'art. 190 CP est une infraction de violence, qui suppose, en règle générale, une agression physique. La violence désigne l'emploi volontaire de la force physique sur la personne de la victime dans le but de la faire céder (ATF 122 IV 97 consid. 2b ; TF 6B_267/2007 du 3 décembre 2007 consid. 6.3 ; TF 6S.688/1997 du 17 décembre 1997 consid. 2b, cité in : Wiprächtiger, Aktuelle Praxis des Bundesgerichtes zum Sexualstrafrecht, RPS 1999 p. 121 ss, spéc.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Il y a tentative si l'exécution d'un crime ou d'un délit n'est pas poursuivie jusqu'à son terme ou que le résultat nécessaire à la consommation de l'infraction ne se produit pas ou ne pouvait pas se produire (art. 22 CP).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 e éd., Berne 2010, n. 11 ad art. 190 CP). 4.2.2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 Aux termes de l'art. 126 al. 2 CP, la poursuite aura lieu d’office si l’auteur a agi à réitérées reprises contre son conjoint durant le mariage ou dans l’année qui a suivi le divorce (let. b). Agir à réitérées reprises au sens de l'art. 126 al. 2 CP signifie agir plusieurs fois sur la même victime d'une manière qui dénote une habitude (ATF 134 IV 191 consid. 1 ; Dupuis et al., Petit commentaire CP, 2 e éd., Bâle 2017, n. 13 ad art. 126 CP). La jurisprudence a admis que cette condition était réalisée dans un cas où l'auteur a frappé des enfants (cf. art. 126 al. 2 let. a CP), sous le prétexte de les éduquer, une dizaine de fois en l'espèce de trois ans (ATF 129 IV 222 s. consid. 3.2) ; deux fois ne suffiraient pas (cf. Corboz, op. cit., n. 22 ad 126 CP, p.158, et les références citées). 4.2.3 Aux termes de l’art. 123 ch. 1 CP, celui qui, intentionnellement, aura fait subir à une personne une autre atteinte à l’intégrité corporelle ou à la santé sera, sur plainte, puni d’une peine privative de liberté de trois ans au plus ou d’une peine pécuniaire. L'art. 123 ch. 2 al. 3 CP vise le cas où l'auteur est le conjoint de la victime et que l’atteinte a été commise durant le mariage ou l’année qui a suivi le divorce ; dans ce cas de figure, la poursuite a lieu d’office. 4.2.4 Celui qui, par une menace grave, aura alarmé ou effrayé une personne sera, sur plainte, puni d’une peine privative de liberté de trois ans au plus ou d’une peine pécuniaire (art. 180 al. 1 CP). La poursuite aura lieu d’office si l’auteur est le conjoint de la victime et que la menace a été commise durant le mariage ou dans l’année qui a suivi le divorce (al. 2 let. b). 4.3 4.3.1 En l'occurrence, s'agissant du chiffre 1 de l'acte d'accusation, le prévenu est monté sur son épouse et a voulu faire l'amour avec elle. Celle-ci l'a repoussé à plusieurs reprises en lui disant qu'elle ne voulait pas. Le prévenu a toutefois enlevé les sous-vêtements de cette dernière et l'a pénétrée. Le prévenu a usé de contrainte physique pour imposer à son épouse un acte sexuel. Il s'est dès lors rendu coupable de viol. 4.3.2 S'agissant du chiffre 2 de l'acte d'accusation, le prévenu a obligé son épouse à demander pardon à leurs enfants. Il paraît, à ce stade, s'être rendu coupable de contrainte. Pour les motifs exposés ci-après, l'infraction ne sera toutefois pas retenue (cf. consid. 4.3.8 infra ). En outre, le prévenu a, à plusieurs reprises, craché sur son épouse, au visage et dans les cheveux. Il paraît ainsi s'être également rendu coupable de voies de fait. Cette contravention n'est pas prescrite, le délai de 3 ans selon l'art. 109 CP ayant été interrompu par le jugement d'acquittement (cf. Dupuis et al., op. cit., n. 13 ad 126 CP). L'élément objectif de la commission à réitérées reprises, soit dénotant une habitude, n'est toutefois pas réalisé. Le prévenu sera donc libéré de l'infraction de voies de fait qualifiées. Du reste, l'acquittement de cette contravention est définitif dès lors que l'appel ne le remet pas en question. 4.3.3 S'agissant du chiffre 3 de l'acte d'accusation, le prévenu a usé de contrainte physique et psychique pour imposer à son épouse un acte sexuel, soit en exploitant la présence des enfants endormis que la victime ne voulait pas confronter à la scène en les réveillant. Il s'est dès lors rendu coupable de viol. 4.3.4 S'agissant du chiffre 4.1 de l'acte d'accusation, le prévenu a voulu avoir un rapport sexuel et son épouse, qui ne le voulait pas, s'est laissée faire. La qualification de viol est envisageable, mais la libération du prévenu n'est pas remise en question dans l'appel. Celle-ci doit dès lors être confirmée, l'acte d'accusation n'indiquant pas au demeurant les moyens de contrainte utilisés ni la réalisation de l'élément subjectif. 4.3.5 S'agissant du chiffre 4.2 de l'acte d'accusation, le prévenu a notamment usé de contrainte physique dans le but d'imposer un acte sexuel à son épouse qui le repoussait. Il s'est dès lors rendu coupable de tentative de viol. 4.3.6 S'agissant du chiffre 4.3 de l'acte d'accusation, le prévenu a notamment proféré des menaces de mort contre son épouse et sa famille, d'enlèvement des enfants, et a menacé son épouse de lui infliger des lésions corporelles en la déchiquetant par morsures. Il paraît, à ce stade, s'être rendu coupable de menaces qualifiées. Pour les motifs exposés ci-après, cette infraction ne sera toutefois pas retenue (cf. consid. 4.3.8 infra ). 4.3.7 S'agissant encore des chiffres 4.2 et 4.3 de l'acte d'accusation, le prévenu a encore a serré son épouse au cou, l'a griffée et en lui a tordu la cheville. Il paraît ainsi s'être rendu coupable de lésions corporelles simples qualifiées. Toutefois les lésions du chiffre 4.2 sont absorbées, donc non punissables distinctement, par la tentative de viol avec usage de la force (cf. Dupuis et al., op. cit., n. 28 ad art. 123 CP). Quant à la lésion du cou du chiffre 4.3, elle se superpose à la lésion absorbée du chiffre 4.2, si bien qu'au bénéfice du doute on retiendra que seul le serrage du cou du chiffre 4.2 a laissé des lésions ayant fait l'objet d'un diagnostic. Le prévenu sera donc entièrement libéré de l'infraction de lésions corporelles simples qualifiées. 4.3.8 S'agissant des infractions de menaces qualifiées (cf. consid. 4.3.6 supra ) et de contrainte (cf. consid. 4.3.2 supra ), mais également de lésions corporelles simples qualifiées, le Ministère public n'a pas fait application de l'art. 55a CP en suspendant la procédure pénale, comprenant il est vrai aussi des préventions de viol, avec l'accord de la victime. Or, l'attitude de pardon et de renoncement à se plaindre, ainsi que la poursuite de sa vie de famille, démontrent qu'elle aurait donné son accord et qu'elle ne l'aurait pas révoqué dans les 6 mois, ce qui aurait abouti au classement de la procédure. Il faut raisonner par analogie en considérant au vu du temps écoulé et de l'attitude constante de réconciliation de l'épouse qu'elle aurait donné son consentement à la suspension et ne l'aurait pas révoqué si la question lui avait été posée dans la période précédant le jugement de première instance. En effet, malgré la formulation potestative de l'art. 55a al. 1 CP, il est manifeste que la victime n'a pas voulu de condamnation pour lésions corporelles simples, menaces et contrainte. Certes, l'art. 55a CP ne s'applique pas en cas de viol (cf. Dupuis et al., op. cit., n. 4 ad art. 55a CP ; FF 2003 1764), mais la loi n'envisage pas clairement l'hypothèse, dans la même cause, de certaines infractions soumises à la procédure de suspension et d'autres qui en sont exclues, ni surtout que les secondes excluraient la suspension des premières, le but du législateur étant d'assurer dans un premier temps la poursuite pénale d'office de la violence domestique, mais de donner dans un deuxième temps à la victime qui entend privilégier la réconciliation familiale la possibilité de favoriser l'abandon des poursuites. Au vu de ce qui précède, il se justifie de libérer le prévenu des infractions de menaces, contrainte et lésions corporelles. L'appel du Ministère public est donc écarté sur ces points.</w:t>
      </w:r>
    </w:p>
    <w:p>
      <w:r>
        <w:rPr>
          <w:b/>
        </w:rPr>
        <w:t>E. 5</w:t>
      </w:r>
    </w:p>
    <w:p>
      <w:r>
        <w:t>Cela étant, il reste à fixer la peine.</w:t>
      </w:r>
    </w:p>
    <w:p>
      <w:r>
        <w:rPr>
          <w:b/>
        </w:rPr>
        <w:t>E. 5.1</w:t>
      </w:r>
    </w:p>
    <w:p>
      <w:r>
        <w:t>Le Parquet demande le prononcé d’une peine privative de liberté de 3 ans, l’exécution de la peine étant suspendue pour 24 mois, avec un délai d’épreuve de 3 ans.</w:t>
      </w:r>
    </w:p>
    <w:p>
      <w:r>
        <w:rPr>
          <w:b/>
        </w:rPr>
        <w:t>E. 5.2.1</w:t>
      </w:r>
    </w:p>
    <w:p>
      <w:r>
        <w:t>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5.2.3</w:t>
      </w:r>
    </w:p>
    <w:p>
      <w:r>
        <w:t>Aux termes de l’art. 48 let. c CP, le juge atténue la peine si l’auteur a agi en proie à une émotion violente que les circonstances rendaient excusable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 ATF 118 IV 233 consid. 2a). La colère produite par une provocation injuste ou une offense imméritée ne peut être admise que si ces dernières ont provoqué au plus profond de l'auteur une émotion intense et une réaction psychologique personnelle et spontanée (ATF 104 IV 232 consid. 1c). Le profond désarroi vise en revanche un état d'émotion qui mûrit progressivement pendant une longue période, qui couve pendant longtemps jusqu'à ce que l'auteur soit complètement désespéré et ne voie d'autre issue que d'agir ainsi qu'il le fait (ATF 119 IV 202 consid. 2a ; ATF 118 IV 233 consid. 2a p. 236). L'état d'émotion violente ou de profond désarroi doit être rendu excusable par les circonstances (ATF 119 IV 203 consid. 2a ; ATF 118 IV 233 consid. 2a). Le plus souvent, il est rendu excusable par le comportement blâmable de la victime à l'égard de l'auteur, mais il peut aussi l'être par le comportement d'un tiers ou par des circonstances objectives (ATF 119 IV 202 consid. 2a). N'importe quelles circonstances ne suffisent pas. Il doit s'agir de circonstances dramatiques, dues principalement à des causes échappant à la volonté de l'auteur et qui s'imposent à lui (ATF 119 IV 202 consid. 2a), lequel ne doit pas être responsable ou principalement responsable de la situation conflictuelle qui le provoque (ATF 118 IV 233 consid. 2b ; ATF 107 IV 103 consid. 2b/bb). Il doit par ailleurs s'agir de circonstances objectives, de sorte qu'il faut se demander si un tiers raisonnable, placé dans la même situation que l'auteur, se serait trouvé dans le même état (ATF 108 IV 99 consid. 3b ; ATF 107 IV 103 consid. 2b/bb). Pour que la circonstance atténuante invoquée puisse être prise en considération, il faut en outre qu'il existe une certaine proportionnalité entre les circonstances objectives, d'une part, et la réaction de l'auteur, d'autre part (TF 6B_622/2008 du 13 janvier 2009 consid. 8.1 ; TF 6B_517/2008 du 27 août 2008 consid. 5.3.2).</w:t>
      </w:r>
    </w:p>
    <w:p>
      <w:r>
        <w:rPr>
          <w:b/>
        </w:rPr>
        <w:t>E. 5.2.4</w:t>
      </w:r>
    </w:p>
    <w:p>
      <w:r>
        <w:t>Aux termes de l’art. 48 let. e CP, le juge atténue la peine si l'intérêt à punir a sensiblement diminué en raison du temps écoulé depuis l'infraction et que l'auteur s'est bien comporté dans l'intervalle.</w:t>
      </w:r>
    </w:p>
    <w:p>
      <w:r>
        <w:rPr>
          <w:b/>
        </w:rPr>
        <w:t>E. 5.2.5</w:t>
      </w:r>
    </w:p>
    <w:p>
      <w:r>
        <w:t>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modifiée par la loi fédérale du 19 juin 2015 (Réforme du droit des sanctions), en vigueur depuis le 1 er janvier 2018 (RO 2016 1249; FF 2012 4385) n’est pas plus favorable au prévenu que l’ancienne. Le principe de la lex mitior (art. 2 al. 1 CP) ne trouve donc pas à s’appliquer.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5.3</w:t>
      </w:r>
    </w:p>
    <w:p>
      <w:r>
        <w:t>En l'espèce, le prévenu a commis, à deux reprises, un viol, soit un crime punissable d’une peine privative de liberté de un à dix ans (art. 190 al. 1 CP), ainsi qu'une tentative de viol, le tout avec violence. Pour la Cour de céans, la culpabilité de l'intéressé se situe au bas de l'échelle de la gravité. S'il faut retenir, à charge, le concours d'infractions, il faut prendre en considération en tant que circonstances atténuantes – en sus de la tentative pour l'un des cas – les maltraitances physiques et psychiques subies au long cours par le prévenu auparavant en lien avec les abus d'alcool de Y.________, et, surtout, l'état d'émotion violente suscité chez l'intéressé par la découverte du comportement adultère de son épouse, et le profond désarroi qui en a résulté. Cet état est rendu excusable par les circonstances, en particulier par l'attitude critiquable de la victime. A ces éléments à décharge s'ajoutent le bon comportement du prévenu depuis les faits à l'égard de son épouse, ainsi que sa bonne conduite générale, l'intéressé disposant d'un travail et d'un casier judiciaire vierge. Tout bien considéré, une peine privative de liberté de 12 mois est adéquate pour réprimer les infractions commises. En l’absence d’antécédents, cette peine peut être assortie du sursis complet, dont le prévenu remplit les conditions tant objectives que subjectives, le délai d’épreuve étant pour le surplus fixé à 2 ans.</w:t>
      </w:r>
    </w:p>
    <w:p>
      <w:r>
        <w:rPr>
          <w:b/>
        </w:rPr>
        <w:t>E. 6.1</w:t>
      </w:r>
    </w:p>
    <w:p>
      <w:r>
        <w:t>S'agissant des frais de première instance, qui s’élèvent à 4'160 fr., compte tenu de la condamnation du prévenu, il se justifie de mettre ce frais par moitié à sa charge, soit par à 2'080 fr., le solde étant laissé à la charge de l’Etat.</w:t>
      </w:r>
    </w:p>
    <w:p>
      <w:r>
        <w:rPr>
          <w:b/>
        </w:rPr>
        <w:t>E. 6.2</w:t>
      </w:r>
    </w:p>
    <w:p>
      <w:r>
        <w:t>Aux termes de l’art. 429 al. 1 CPP, si le prévenu est acquitté totalement ou en partie ou s’il bénéficie d’une ordonnance de classement, il a droit à une indemnité pour les dépenses occasionnées par l’exercice raisonnable de ses droits de procédure (let. a).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 L’art. 430 al. 1 CPP dispose que l’autorité pénale peut réduire ou refuser cette indemnité notamment si le prévenu a provoqué illicitement et fautivement l’ouverture de la procédure ou a rendu plus difficile sa conduite.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w:t>
      </w:r>
    </w:p>
    <w:p>
      <w:r>
        <w:rPr>
          <w:b/>
        </w:rPr>
        <w:t>E. 6.3</w:t>
      </w:r>
    </w:p>
    <w:p>
      <w:r>
        <w:t>Libéré entièrement par les premiers juges, X.________ est, en définitive, condamné pour deux viols et une tentative de viol. Ainsi, il n'est plus que partiellement acquitté. Assisté d’un mandataire de choix, il a toutefois droit à une indemnité de l’art. 429 CPP. Vu le sort de ses conclusions en appel, l'indemnité allouée par le Tribunal correctionnel à titre de remboursement des dépenses obligatoires occasionnées par la procédure, d’un montant de 10'000 fr., sera réduite de moitié. C’est donc une indemnité de 5'000 fr. qui doit être allouée au prévenu pour ses frais de défense en première instance.</w:t>
      </w:r>
    </w:p>
    <w:p>
      <w:r>
        <w:rPr>
          <w:b/>
        </w:rPr>
        <w:t>E. 7</w:t>
      </w:r>
    </w:p>
    <w:p>
      <w:r>
        <w:t>Vu l’issue de l'appel, l’émolument d’arrêt, par 3'010 fr. , (art. 21 al. 1 et 2 TFIP [Tarif des frais de procédure et indemnités en matière pénale du 28 septembre 2010; RSV 312.03.1]), sera mis par moitié, soit par 1'505 fr., à la charge de X.________, le Ministère public ne l’emportant que partiellement (art. 428 al. 1, 1 re phrase, CPP), le solde étant laissé à la charge de l'Etat. Ainsi, partiellement acquitté, le prévenu a droit à une indemnité de l’art. 429 CPP. Toujours assisté d’un mandataire de choix, il prétend au versement d'un montant correspondant à 10 heures d'activité d'avocat. Au tarif horaire de 300 fr., soit le tarif moyen prévu par l’art. 26a al. 3, 1 ère phrase, TFIP, plus 7.7% de TVA, le montant réclamé s'élève ainsi à 3'231 francs. Ce montant sera toutefois réduit par moitié, vu la mise à la charge du prévenu de la moitié des frais. C’est donc une indemnité de 1'615 fr. 50 qui doit lui être allouée pour ses frais de défense en deuxième instance. A cet égard, le dispositif communiqué aux parties le 1 er novembre 2018 contient une erreur manifeste à son chiffre III, en tant qu'il mentionne le montant de 1’615 fr., et non celui de 1'615 fr. 50. E n application de l'art. 83 CPP , il convient de rectifier de cette erreur.</w:t>
      </w:r>
    </w:p>
    <w:p>
      <w:r>
        <w:rPr>
          <w:b/>
        </w:rPr>
        <w:t>E. 8</w:t>
      </w:r>
    </w:p>
    <w:p>
      <w:r>
        <w:t>Selon l’art. 442 al. 4 CPP, les autorités pénales peuvent compenser les créances portant sur des frais de procédure avec les indemnités accordées à la partie débitrice dans la même procédure pénale et avec des valeurs séquestrées. En l’occurrence, il faut imputer, en application de la disposition précitée, sur le montant des indemnités de 1 ère et 2 ème instances dues à X.________, correspondant à 6'615 fr. (5'000 fr. + 1'615 fr. 50), le montant des frais de 1 ère et 2 ème instances mis à sa charge, correspondant à 3'585 fr. (2'080 fr. + 1'505 fr.), ce qui laisse un solde en sa faveur de 3'030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