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339 vom 20. März 2018</w:t>
      </w:r>
    </w:p>
    <w:p>
      <w:r>
        <w:t>VD Tribunal cantonal, 2018-03-20, FR</w:t>
      </w:r>
    </w:p>
    <w:p>
      <w:r>
        <w:rPr>
          <w:b/>
        </w:rPr>
        <w:t xml:space="preserve">Quelle: </w:t>
      </w:r>
      <w:r>
        <w:t>https://mcp.opencaselaw.ch/entscheid/vd_findinfo_Jug___2018___339</w:t>
      </w:r>
    </w:p>
    <w:p>
      <w:r>
        <w:t>FR: VD_FINDINFO Jug / 2018 / 339 du 20 mars 2018</w:t>
      </w:r>
    </w:p>
    <w:p>
      <w:r>
        <w:t>IT: VD_FINDINFO Jug / 2018 / 339 del 20 marzo 2018</w:t>
      </w:r>
    </w:p>
    <w:p>
      <w:pPr>
        <w:pStyle w:val="Heading2"/>
      </w:pPr>
      <w:r>
        <w:t>Regeste</w:t>
      </w:r>
    </w:p>
    <w:p>
      <w:r>
        <w:t>ESCROQUERIE, INJURE, FAUX DANS LES CERTIFICATS, USAGE DE FAUX{DROIT PÉNAL}, FIXATION DE LA PEINE, CIRCULATION ROUTIÈRE{DROIT DE LA CIRCULATION ROUTIÈRE} | 146 CP, 177 CP, 21 CP, 251 CP, 47 CP, 87 al. 3 LAVS, 95 al. 1 let. b LCR, 76 al. 3 LPP, 10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S.________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S’agissant des faits décrits aux chiffres C.2.1 à C.2.3 ci-dessus, l’appelant, invoquant une violation des art. 87 al. 4 LAVS et 76 al. 3 LPP, relève qu'il n'a pas été en mesure de verser les cotisations prélevées aux différentes caisses, que [...] Sàrl était dans une situation financière difficile, qui a abouti à la liquidation de la société, et que les retenues étaient purement comptables, faute de ressources suffisantes pour pouvoir payer les cotisations.</w:t>
      </w:r>
    </w:p>
    <w:p>
      <w:r>
        <w:rPr>
          <w:b/>
        </w:rPr>
        <w:t>E. 3.1</w:t>
      </w:r>
    </w:p>
    <w:p>
      <w:r>
        <w:t>Selon l'art. 87 al. 4 LAVS, est punissable celui qui, en sa qualité d'employeur, aura versé à un salarié des salaires dont il aura déduit les cotisations et qui, au lieu de payer les cotisations salariales dues à la caisse de compensation, les aura utilisées pour lui-même ou pour régler d'autres créances. L'art. 76 al. 3 LPP punit celui qui, en sa qualité d'employeur, aura déduit des cotisations du salaire d'un travailleur sans les affecter au but auquel elles étaient destinées. Il faut se demander si, au moment où l'employeur effectue la retenue en versant le salaire, il avait des actifs correspondant à la somme retenue ; s'il n'avait en réalité pas les ressources nécessaires, la retenue était purement comptable et aucune somme disponible n'était retenue pour payer ultérieurement le tiers ; une telle situation, faute d'une véritable retenue, exclut d'emblée l'infraction (cf. TF 6B_1091/2014 du 24 novembre 2015 consid. 7 ; ATF 122 IV 270 consid. 2c ; ATF 117 IV 78 consid. 2d/aa).</w:t>
      </w:r>
    </w:p>
    <w:p>
      <w:r>
        <w:rPr>
          <w:b/>
        </w:rPr>
        <w:t>E. 3.2.1</w:t>
      </w:r>
    </w:p>
    <w:p>
      <w:r>
        <w:t>A [...], entre janvier 2011 et mars 2012, S.________, en sa qualité de gérant de la société [...] Sàrl, a omis de reverser à la Caisse de compensation [...] les cotisations AVS/Al/APG/AC retenues sur les salaires de ses employés, détournant ainsi 31'934 fr. 20 au préjudice de celle-ci. Durant la même période, il a également omis de reverser à la Caisse [...] les cotisations sociales retenues sur les salaires de ses employés, malgré la sommation, détournant ainsi 22'731 fr. 35 au préjudice de celle-ci. Tout d’abord, on relève que l’appelant a admis ces faits devant le tribunal de première instance (jgt, p. 4). L'employeur commet un acte punissable si, après avoir versé des salaires nets, il acquitte n'importe quelle autre dette, mais ne verse pas les cotisations. Dans le cadre de ses déclarations du 25 février 2015 (cf. pv n° 1, p. 3), l'appelant a allégué qu'il pensait que l'argent dû à titre de cotisations sociales avait servi à payer les factures et les salaires des ouvriers. Il résulte également du jugement rendu le 25 février 2014 par le Tribunal de police de l’arrondissement de Lausanne qu'un montant de 11'990 fr. a été versé à un créancier de la société [...] Sàrl, soit la société [...] Sàrl au printemps 2012 (cf. P. 25, p. 17). Au regard de ces éléments, on doit admettre que l'appelant a effectué les retenues nécessaires sur les salaires de ses employés, tout en privilégiant le paiement d'autres dettes. Partant, la condamnation de l’appelant pour ces cas doit être confirmée.</w:t>
      </w:r>
    </w:p>
    <w:p>
      <w:r>
        <w:rPr>
          <w:b/>
        </w:rPr>
        <w:t>E. 3.2.2</w:t>
      </w:r>
    </w:p>
    <w:p>
      <w:r>
        <w:t>A [...], entre 2011 et 2012, S.________, en sa qualité d'exploitant de l'établissement public [...], a omis de reverser intégralement à la caisse de compensation les cotisations AVS/Al/APG/AC retenues sur les salaires de ses employés, détournant ainsi 20'072 fr. 25 au préjudice de celle-ci. En l’espèce, dans le cadre de ses premières déclarations, l’appelant a répondu, à la question de savoir à quoi l’argent dû à titre de cotisations salariales avait été employé, ce qui suit : « Aujourd'hui, je pense qu'il a servi à payer des factures. En 2011 et 2012, j'estimais mon chiffre d'affaire entre 30'000 et 40'000 fr. Je vous explique que pour ma part, durant les années 2011 et 2012, j'ai dû gagner 3'000 à 4'000 fr. par mois. Ce salaire comprenait celui de ma femme qui m'aidait également au restaurant. Pour vous répondre, le loyer et l'électricité ont toujours été payés. » (pv n° 1, p. 3). Au cours des auditions ultérieures, l’appelant n’a pas modifié ces déclarations sur ce point. Devant le premier juge, il a simplement admis les faits ; en outre, à l’audience d’appel, il a maintenu ses déclarations précédentes. Ainsi, au regard des déclarations faites le 25 février 2015 devant la Procureure, on doit admettre que l'établissement [...] a continué son activité commerciale et que l'appelant a payé d'autres factures que les cotisations dues durant la période en cause. Partant, la condamnation de S.________ pour violation de l'art. 87 LAVS doit être confirmée.</w:t>
      </w:r>
    </w:p>
    <w:p>
      <w:r>
        <w:rPr>
          <w:b/>
        </w:rPr>
        <w:t>E. 4</w:t>
      </w:r>
    </w:p>
    <w:p>
      <w:r>
        <w:t>S’agissant des faits décrits au chiffre C.2.4 ci-dessus, l’appelant, invoquant une violation de l'art. 95 al. 1 let. b LCR (Loi fédérale sur la circulation routière du 19 décembre 1958 ; RS 741.01), relève qu'il n'avait pas connaissance de l'entrée en force de la décision lui retirant le permis de conduire, puisqu'il était encore en possession de son permis et qu'il croyait que l'exécution du retrait n'avait pas été encore requis par l'autorité.</w:t>
      </w:r>
    </w:p>
    <w:p>
      <w:r>
        <w:rPr>
          <w:b/>
        </w:rPr>
        <w:t>E. 4.1.1</w:t>
      </w:r>
    </w:p>
    <w:p>
      <w:r>
        <w:t>A teneur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Le retrait du permis de conduire prend la forme d'une décision, à teneur de laquelle l'autorité retire une autorisation de conduire précédemment octroyée (Jeanneret, Les dispositions pénales de la Loi sur la circulation routière, Berne, 2007, n. 72 ad art. 95 LCR). Selon l'art. 23 al. 1 LCR, le retrait d'un permis de conduire doit être notifié par écrit, avec indication des motifs. Cette notification a pour but de permettre à l'intéressé de faire recours contre la décision (cf. Message du Conseil fédéral du 24 juin 1955 concernant le projet de loi sur la circulation routière, FF 1955 II 1, p. 31). En définitive, les éléments constitutifs objectifs de l'art. 95 al. 1 let. b LCR sont réunis lorsqu'une décision a été valablement rendue, qu'elle est exécutoire et qu'elle n'a pas été respectée (Jeanneret, op. cit, n. 78 in fine ad art. 95 LCR).</w:t>
      </w:r>
    </w:p>
    <w:p>
      <w:r>
        <w:rPr>
          <w:b/>
        </w:rPr>
        <w:t>E. 4.1.2</w:t>
      </w:r>
    </w:p>
    <w:p>
      <w:r>
        <w:t>Aux termes de l’art. 21 CP (Code pénal suisse du 21 décembre 1937 ; RS 311.0),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consid. 3.1). Il pense, à tort, que l’acte concret qu’il commet est conforme au droit. Les conséquences pénales d’une erreur sur l’illicéité dépendent de son caractère évitable ou inévitable. L’auteur qui commet une erreur inévitable est non coupable et doit être acquitté (art. 21, 1 re phrase, CP). Tel est le cas s’il a des raisons suffisantes de se croire en droit d’agir (ATF 128 IV 201 consid. 2). Une raison de se croire en droit d'agir est « suffisante » lorsqu'aucun reproche ne peut lui être adressé parce que son erreur provient de circonstances qui auraient pu induire en erreur tout homme consciencieux. En revanche, celui dont l’erreur sur l’illicéité est évitable commet une faute, mais sa culpabilité est diminuée. Il restera punissable, mais verra sa peine obligatoirement atténuée (art. 21, 2 e phrase, CP ; FF 1999 p. 1814).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w:t>
      </w:r>
    </w:p>
    <w:p>
      <w:r>
        <w:rPr>
          <w:b/>
        </w:rPr>
        <w:t>E. 4.2</w:t>
      </w:r>
    </w:p>
    <w:p>
      <w:r>
        <w:t>Par courrier du 4 septembre 2013 (Dossier joint B ; P. 7/3), le Service des automobiles et de la navigation (ci-après : le SAN) a informé l'avocat de l'appelant que le Tribunal cantonal avait, en date du 29 août 2013, rejeté le recours qu'il avait déposé le 29 mai 2013 au nom de S.________ contre la décision sur réclamation du 2 mai 2013 et que l'effet suspensif ayant été accordé le 3 juin 2013, l'appelant devait déposer ou lui envoyer son permis au plus tard le 13 juin 2014. Dans le cadre de cette correspondance, le SAN a également expressément mentionné que dès le dépôt du permis de conduire ou à la date mentionnée au plus tard, soit le 13 juin 2014, la mesure de retrait entrerait en vigueur et qu'il serait alors strictement interdit à S.________ de conduire tout véhicule automobile, à l'exception des catégories spéciales G et M. A la lecture de ce courrier, dont le contenu est clair, compréhensible et précis, l'appelant savait nécessairement qu'il faisait l'objet d'un retrait de permis dès le 13 juin 2014 et qu'il lui était alors interdit de conduire. En aucun cas, il ne saurait se prévaloir de l'art. 21 CP. La condamnation de l'appelant pour violation de l'art. 95 al. 1 let. b LCR doit par conséquent être confirmée.</w:t>
      </w:r>
    </w:p>
    <w:p>
      <w:r>
        <w:rPr>
          <w:b/>
        </w:rPr>
        <w:t>E. 5</w:t>
      </w:r>
    </w:p>
    <w:p>
      <w:r>
        <w:t>S’agissant des faits décrits au chiffre C.2.5 ci-dessus, l’appelant, invoquant une violation de l’art. 177 CP, affirme avoir réagi aux injures et aux messages envoyés à son épouse par N.________.</w:t>
      </w:r>
    </w:p>
    <w:p>
      <w:r>
        <w:rPr>
          <w:b/>
        </w:rPr>
        <w:t>E. 5.1</w:t>
      </w:r>
    </w:p>
    <w:p>
      <w:r>
        <w:t>Aux termes de l'art. 177 al. 2 CP, le juge pourra exempter le délinquant de toute peine si l'injurié a directement provoqué l'injure par une conduite répréhensible. Le juge ne peut faire usage de la faculté prévue à l’art. 177 al. 2 CP que si l'injure a consisté en une réaction immédiate à un comportement répréhensible de l'injurié, lequel peut consister en une provocation ou en tout autre comportement blâmable (ATF 117 IV 270 consid. 2c). Selon la jurisprudence, cette disposition s'applique lorsque l'injure consiste en une réaction immédiate à un comportement répréhensible qui a provoqué chez l'auteur un sentiment de révolte. Ce comportement ne doit pas nécessairement viser l'auteur de l'injure ; une conduite grossière en public peut suffire (ATF 117 IV 270 consid. 2c ; ATF 83 IV 151). La notion d'immédiateté doit être comprise comme une notion de temps dans le sens que l'auteur doit avoir agi sous le coup de l'émotion provoquée par la conduite répréhensible de l'injurié, sans avoir eu le temps de réfléchir tranquillement (ATF 83 IV 151). L'art. 177 al. 2 CP instaure un motif facultatif d'exemption de peine (ATF 109 IV 39 consid. 4b). Le juge a la faculté, mais non l'obligation, d'exempter le recourant de toute peine ; il peut également se contenter d'atténuer la peine. Le juge de répression dispose, en ce domaine, d'un large pouvoir d'appréciation (CAPE 15 novembre 2017/388 consid. 5.2.1).</w:t>
      </w:r>
    </w:p>
    <w:p>
      <w:r>
        <w:rPr>
          <w:b/>
        </w:rPr>
        <w:t>E. 5.2</w:t>
      </w:r>
    </w:p>
    <w:p>
      <w:r>
        <w:t>Lors de son audition en première instance, la plaignante a confirmé avoir dit à l'épouse du prévenu que « toute sa famille était des handicapés » et avoir dénoncé le prévenu pour possession d'armes et son épouse pour mariage fictif. Le premier juge a retenu que les termes utilisés par la plaignante ne relevaient pas de l'injure, ce qu'on ne saurait suivre, le terme employé, dans ce contexte, portant atteinte à l'honneur de l'appelant. Il reste que le message de l'intimée a été envoyé par SMS à l'épouse de l'appelant. Une fois ce message lu, ce dernier a fait venir la plaignante dans un café pour l'insulter à son tour. Il ne s'agit donc plus d'une réaction immédiate. Par ailleurs, l’art. 177 al. 2 CP est de nature potestative et le juge dispose, dans le cadre de l’application de cette disposition, d’un large pouvoir d’appréciation. Ainsi, dans la mesure où, au regard de l’ensemble du dossier, l’appelant est coutumier de ce genre de comportement, on ne saurait faire application de l’art. 177 al. 2 CP pour les injures qu’il a proférées à l’égard de N.________. Ainsi, pour ces motifs, la condamnation de l’appelant pour injure doit être confirmée. On tiendra toutefois compte du contexte particulier dans le cadre de l'art. 47 CP.</w:t>
      </w:r>
    </w:p>
    <w:p>
      <w:r>
        <w:rPr>
          <w:b/>
        </w:rPr>
        <w:t>E. 6</w:t>
      </w:r>
    </w:p>
    <w:p>
      <w:r>
        <w:t>S’agissant des faits décrits au chiffre C.2.6 ci-dessus, l’appelant, invoquant des versions contradictoires et le témoignage de [...], conteste avoir menacé V.________.</w:t>
      </w:r>
    </w:p>
    <w:p>
      <w:r>
        <w:rPr>
          <w:b/>
        </w:rPr>
        <w:t>E. 6.1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et les références jurisprudentielles citées).</w:t>
      </w:r>
    </w:p>
    <w:p>
      <w:r>
        <w:rPr>
          <w:b/>
        </w:rPr>
        <w:t>E. 6.2</w:t>
      </w:r>
    </w:p>
    <w:p>
      <w:r>
        <w:t>V.________ a expliqué de manière constante, soit tant lors du dépôt de sa plainte, que lors des débats de première instance, que l'appelant avait proféré des menaces de mort à son encontre. Sa version des faits doit être préférée à celle de l'appelant. En effet, il n'y a pas de motifs de douter des déclarations du plaignant, qui sont claires, précises et constantes. Par ailleurs, celui-ci a expliqué le contexte dans lequel les menaces avaient été proférées, lequel contexte tend à établir que S.________ devait être frustré et énervé. Le plaignant a également relaté avoir appelé la sécurité pour lui demander de rester pendant la nuit, ce qui atteste de l'existence de menaces et de la peur éprouvée. En outre, d'autres événements démontrent que l'appelant a déjà agi de la sorte. Enfin, le témoignage de [...], qui a confirmé les injures, mais nié toute menace de mort, n'est pas relevant compte tenu de l'écoulement du temps, ce témoignage intervenant trois ans et demi après les faits. Le grief doit donc être rejeté.</w:t>
      </w:r>
    </w:p>
    <w:p>
      <w:r>
        <w:rPr>
          <w:b/>
        </w:rPr>
        <w:t>E. 7</w:t>
      </w:r>
    </w:p>
    <w:p>
      <w:r>
        <w:t>S’agissant des faits décrits au chiffre C.2.13 ci-dessus, l’appelant, invoquant une violation de l’art. 146 CP, conteste toute astuce, au motif que l’attention de W.________SA aurait dû permettre d’éviter le dommage. Il conteste également sa condamnation pour faux dans les titres.</w:t>
      </w:r>
    </w:p>
    <w:p>
      <w:r>
        <w:rPr>
          <w:b/>
        </w:rPr>
        <w:t>E. 7.1.1</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L'astuce est réalisée lorsque l'auteur recourt à un édifice de mensonges, à des manœuvres frauduleuses ou à une mise en scène. Il y a cependant également astuce, en l'absence de tels actes,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122 II 422 consid. 3a ; ATF 122 IV 246 consid. 3a). Il y a également astuce si, en fonction des circonstances, une vérification ne peut être exigée de la dupe (ATF 126 IV 165 consid. 2a ; ATF 122 II 422 consid. 3a ; ATF 122 IV 246 consid. 3a). Cette hypothèse vise en particulier des opérations courantes, de faible valeur, pour lesquelles une vérification entraînerait des frais ou une perte de temps disproportionnés ou ne peut être exigée pour des raisons commerciales (cf. Corboz, Les infractions en droit suisse, vol. I, 3 e éd., 2010, n. 20 ad art. 146 CP).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w:t>
      </w:r>
    </w:p>
    <w:p>
      <w:r>
        <w:rPr>
          <w:b/>
        </w:rPr>
        <w:t>E. 7.1.2</w:t>
      </w:r>
    </w:p>
    <w:p>
      <w:r>
        <w:t>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(TF 6B_55/2017 du 24 mars 2017 consid. 2.2 ; ATF 142 IV 119 consid. 2.1 ; ATF 138 IV 130 consid. 2.1). Il y a notamment création d'un titre faux lorsque l'auteur rédige un document en faisant apparaître, à côté de sa propre signature, celle supposée d'une autre personne, comme cocontractante, alors que cette dernière n'a nullement approuvé le texte (TF 6B_55/2017 du 24 mars 2017 consid. 2.2 ; Corboz, Les infractions en droit suisse, vol. II, 3 e éd., 2010, n. 59 ad art. 251 CP).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(TF 6B_55/2017 du 24 mars 2017 consid. 2.2 ; ATF 138 IV 130 consid. 2.1). Pour que le mensonge soit punissable comme faux intellectuel, il faut que le document ait une valeur probante plus grande que dans l'hypothèse d'un faux matériel ; on parle de « valeur probante accrue » (TF 6B_55/2017 du 24 mars 2017 consid. 2.2 et les arrêts cités).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(TF 6B_496/2017 du 24 janvier 2018 consid. 2.2).</w:t>
      </w:r>
    </w:p>
    <w:p>
      <w:r>
        <w:rPr>
          <w:b/>
        </w:rPr>
        <w:t>E. 7.2</w:t>
      </w:r>
    </w:p>
    <w:p>
      <w:r>
        <w:t>A [...], le 8 et le 9 décembre 2014, l’appelant a conclu des contrats de téléphonie mobile sur le site internet de l'opérateur [...] en fournissant de fausses adresses et s'est, de cette manière, fait remettre quatre téléphones portables iPhone 6 sans s’être acquitté des factures y relatives. Il est vrai que l'élément constitutif de l'astuce ne peut généralement pas être retenu quand les opérateurs concluent plusieurs contrats le même jour ou à des dates rapprochées au nom d'une même personne sans se renseigner sur l'intention réelle ou les possibilités pécuniaires de cette dernière d'honorer de tels contrats, dans la mesure où aucun acheteur lambda ne souscrit plusieurs contrats d'abonnement pour lui-même. Cependant, le cas d’espèce est particulier. En effet, le mode opératoire est décrit de la manière suivante dans le rapport de police (Dossier G ; P. 4, p. 5) : « Entrer des données personnelles partiellement erronées sur l'E-Shop de [...]. Y conclure un contrat de téléphonie mobile (abonnement). Après avoir reçu un code d'activation de contrat, se rendre dans un [...] ou une filiale partenaire. Y présenter son document d'identité et valider les données contractuelles par sa signature. Retirer le(s) téléphones(s) portable(s) correspondant aux contrats souscrits. Ne jamais recevoir les facturations inhérentes pour les acquitter, au vu des données erronées volontairement validées » . En l'occurrence, l'appelant a requis la conclusion de trois contrats le 8 décembre 2014, puis 3 autres contrats le 9 décembre 2014. Or, seuls deux contrats ont été acceptés par l'opérateur le 8 décembre 2014, puis deux autres le lendemain, étant précisé que, dans l'intervalle, soit entre le 8 et le 9 décembre 2014, l'appelant a modifié les coordonnées relatives à son adresse et ainsi réussi à tromper l'opérateur. On doit par conséquent admettre qu'il y a bel et bien eu astuce. En effet, d'une part, la conclusion de deux contrats de téléphonie mobile représente encore des opérations courantes de faible valeur et, d'autre part, l'intéressé a fait preuve d'astuce en modifiant les coordonnées de son adresse pour obtenir encore deux autres téléphones. La condamnation de l'appelant pour escroquerie doit par conséquent être confirmée. En revanche, on ne peut retenir le faux dans les titres, les contrats en question ne constituant pas des faux intellectuels. Partant, S.________ doit être libéré de cette infraction.</w:t>
      </w:r>
    </w:p>
    <w:p>
      <w:r>
        <w:rPr>
          <w:b/>
        </w:rPr>
        <w:t>E. 8</w:t>
      </w:r>
    </w:p>
    <w:p>
      <w:r>
        <w:t>L’appelant, qui a conclu à la réduction de la peine infligée en raison de l’admission de ses précédents moyens, ne conteste pas en tant que telle la quotité des peines.</w:t>
      </w:r>
    </w:p>
    <w:p>
      <w:r>
        <w:rPr>
          <w:b/>
        </w:rPr>
        <w:t>E. 8.1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8.2</w:t>
      </w:r>
    </w:p>
    <w:p>
      <w:r>
        <w:t>En l’espèce, malgré l’abandon du chef d’accusation de faux dans les titres, la peine privative de liberté de 6 mois prononcée par le premier juge doit être confirmée, tant elle est clémente au regard de la quantité d’infractions commises et de leur gravité, plus particulièrement à l’encontre de [...]. En effet, la culpabilité de l’appelant est lourde. S.________ n’a aucunement respecté l’intégrité physique et psychique des différents plaignants. Pour des motifs futiles, il a frappé, insulté et menacé sa compagne et une connaissance, mais aussi un parfait inconnu. En particulier, il a fait subir un calvaire durant de nombreux mois à [...]. Par ailleurs, mû par l’appât du gain facile, il n’a pas hésité à commettre des infractions de nature patrimoniale. En outre, les condamnations prononcées contre lui les 3 septembre 2012 et 4 juin 2014 n’ont eu aucun effet sur lui, puisqu’il a persisté à commettre toute sorte d’infractions par la suite. L’appelant paraît étranger à toute démarche introspective et n’a pas pris conscience de la gravité de ses agissements, de leurs répétitions et de leurs conséquences. De plus, à charge, il convient de tenir compte du concours d’infractions et des antécédents judiciaires de l’appelant. Pour le reste, la peine pécuniaire, fixée à 160 jours-amende à 30 fr. le jour, réprime de manière adéquate les injures et les délits à la LAVS. Vu la situation personnelle de l’appelant, la quotité du jour-amende ne prête pas le flanc à la critique. Enfin, l’amende de 4'000 fr., qui punit les contraventions commises, doit également confirmée. La peine privative de liberté et la peine pécuniaire prononcées sont en outre, en fonction de leur nature, partiellement complémentaires à celles prononcées le 3 septembre 2012 par le Tribunal de police de Lausanne et le 4 juin 2014 par le Ministère public de l’arrondissement du Nord vaudois et complémentaires à celle prononcée le 18 novembre 2015 par la Cour d’appel pénale du Tribunal cantonal. Enfin, vu le nombre d’infractions perpétrées par l’appelant, de ses antécédents et de son manque de prise de conscience, l’octroi du sursis est exclu.</w:t>
      </w:r>
    </w:p>
    <w:p>
      <w:r>
        <w:rPr>
          <w:b/>
        </w:rPr>
        <w:t>E. 9</w:t>
      </w:r>
    </w:p>
    <w:p>
      <w:r>
        <w:t>L’appelant a conclu à ce qu’aucune indemnité à titre de tort moral ne soit versée à N.________. Devant l’autorité de première instance, la prénommée, déclarant qu’elle n’avait pas de prétentions civiles à faire valoir, s’en est remise à justice s’agissant de la question du tort moral. A l’audience d’appel, elle a déclaré qu’elle n’avait jamais demandé d’argent à l’appelant, qu’elle ne lui demandait rien et qu’elle voulait juste la paix. Ainsi, N.________ n’a pris aucune conclusion en tort moral. Il convient d’en prendre acte et de supprimer le chiffre VIII du dispositif du jugement attaqué, aucune indemnité ne devant être allouée à la prénommée.</w:t>
      </w:r>
    </w:p>
    <w:p>
      <w:r>
        <w:rPr>
          <w:b/>
        </w:rPr>
        <w:t>E. 10</w:t>
      </w:r>
    </w:p>
    <w:p>
      <w:r>
        <w:t>En définitive, l'appel doit être partiellement admis et le jugement entrepris réformé dans le sens des considérants. Selon la liste d’opérations produite, dont il y a lieu de déduire 2 heures d’honoraires en raison de la durée surestimée de l’audience, et en tenant compte d’un forfait de débours de 50 fr. et d’une vacation à 120 fr., une indemnité pour la procédure d’appel d’un montant de 2'315 fr. 55 (11h x 180 fr.), TVA et débours inclus, sera allouée au défenseur d’office de S.________. On précisera que le poste de frais du 2 mai 2018 à 389 fr. ne sera pas pris en considération. Ce montant n’est pas motivé, de sorte qu’on ne comprend pas à quoi il pourrait bien correspondre. Vu l’issue de la cause, les frais de la procédure d'appel, par 5’135 fr. 55, constitués de l'émolument de jugement, par 2’820 fr. (art. 21 al. 1 et 2 TFIP [Tarif des frais de procédure et indemnités en matière pénale du 28 septembre 2010 ; RSV 312.03.1]), ainsi que de l’indemnité allouée au défenseur d’office, par 2'315 fr. 55, seront mis pour trois quarts, soit par 3'851 fr. 65, à la charge de S.________ qui succombe partiellement sur son appel (art. 428 al. 1 CPP), le solde étant laissé à la charge de l’Etat. S.________ ne sera tenu de rembourser à l’Etat les trois quarts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