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270 vom 2. März 2018</w:t>
      </w:r>
    </w:p>
    <w:p>
      <w:r>
        <w:t>VD Tribunal cantonal, 2018-03-02, FR</w:t>
      </w:r>
    </w:p>
    <w:p>
      <w:r>
        <w:rPr>
          <w:b/>
        </w:rPr>
        <w:t xml:space="preserve">Quelle: </w:t>
      </w:r>
      <w:r>
        <w:t>https://mcp.opencaselaw.ch/entscheid/vd_findinfo_Jug___2018___270</w:t>
      </w:r>
    </w:p>
    <w:p>
      <w:r>
        <w:t>FR: VD_FINDINFO Jug / 2018 / 270 du 2 mars 2018</w:t>
      </w:r>
    </w:p>
    <w:p>
      <w:r>
        <w:t>IT: VD_FINDINFO Jug / 2018 / 270 del 2 marzo 2018</w:t>
      </w:r>
    </w:p>
    <w:p>
      <w:pPr>
        <w:pStyle w:val="Heading2"/>
      </w:pPr>
      <w:r>
        <w:t>Regeste</w:t>
      </w:r>
    </w:p>
    <w:p>
      <w:r>
        <w:t>EXPULSION{DROIT PÉNAL}, FIXATION DE LA PEINE, SURSIS PARTIEL À L'EXÉCUTION DE LA PEINE | 43 al. 1 CP, 47 CP, 66a CP</w:t>
      </w:r>
    </w:p>
    <w:p>
      <w:pPr>
        <w:pStyle w:val="Heading2"/>
      </w:pPr>
      <w:r>
        <w:t>Erwägungen</w:t>
      </w:r>
    </w:p>
    <w:p>
      <w:r>
        <w:rPr>
          <w:b/>
        </w:rPr>
        <w:t>E. 1</w:t>
      </w:r>
    </w:p>
    <w:p>
      <w:r>
        <w:t>Interjetés dans les formes et délais légaux (art. 385, 399, 401 CPP) par le condamné et le Ministère public qui ont la qualité pour recourir (art. 381 et 382 CPP) contre le jugement d’un tribunal de première instance qui a clos la procédure (art.398 al. 1 CPP), l’appel de A.________, ainsi que l’appel joint du Ministère public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TF 6B_1422/2017 du 5 juin 2018 consid. 3.1 et les réf. citées).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w:t>
      </w:r>
    </w:p>
    <w:p>
      <w:r>
        <w:rPr>
          <w:b/>
        </w:rPr>
        <w:t>E. 3.1</w:t>
      </w:r>
    </w:p>
    <w:p>
      <w:r>
        <w:t>Le prévenu invoque une constatation incomplète ou erronée des faits.</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[éd.], Commentaire romand, Code de procédure pénale suisse, Bâle 2011, n. 19 ad art. 398 CPP).</w:t>
      </w:r>
    </w:p>
    <w:p>
      <w:r>
        <w:rPr>
          <w:b/>
        </w:rPr>
        <w:t>E. 3.3</w:t>
      </w:r>
    </w:p>
    <w:p>
      <w:r>
        <w:t>Le prévenu reproche aux premiers juges d’avoir passé sous silence le fait qu’il est titulaire d’un permis d’établissement, qu’il a travaillé régulièrement dès son arrivée en Suisse, qu’il s’est comporté de manière exemplaire durant sa détention et que son ex-épouse a écrit une lettre élogieuse le 5 janvier 2018. Il reproche enfin aux premiers juges d’avoir retenu que son activité délictueuse a duré plus de deux mois. Les griefs du prévenu sont pour l’essentiel fondés. L’état de fait a été complété et rectifié notamment sur les points qu’il a soulevés. Pour le reste, les faits ne sont pas contestés : lors de son arrestation, le prévenu transportait 325 g de cocaïne pure. Lors de six précédents transports, il a transporté 317,49 grammes de cocaïne pure. Son activité porte donc sur une quantité totale de 642,49 g., activité déployée du 15 janvier 2017 au 6 mars 2017.</w:t>
      </w:r>
    </w:p>
    <w:p>
      <w:r>
        <w:rPr>
          <w:b/>
        </w:rPr>
        <w:t>E. 4.1</w:t>
      </w:r>
    </w:p>
    <w:p>
      <w:r>
        <w:t>Le prévenu conteste la peine privative de liberté de 4 ans prononcée à son égard. Pour sa part, le Ministère public demande que la peine soit fixée à 5 ans.</w:t>
      </w:r>
    </w:p>
    <w:p>
      <w:r>
        <w:rPr>
          <w:b/>
        </w:rPr>
        <w:t>E. 4.2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141 IV 61 consid. 6.1.1 p. 66 s.).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121 IV 193 consid. 2b/aa p. 196). Le type de drogue et sa pureté doivent aussi être pris en considération (ATF 122 IV 299 consid. 2c p. 301 s.;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6B_189/2017 du 7 décembre 2017 consid. 5.1; 6B_107/2013 du 15 mai 2013 consid. 2.1.1).</w:t>
      </w:r>
    </w:p>
    <w:p>
      <w:r>
        <w:rPr>
          <w:b/>
        </w:rPr>
        <w:t>E. 4.3</w:t>
      </w:r>
    </w:p>
    <w:p>
      <w:r>
        <w:t>En l’espèce, le prévenu a un antécédent en matière de violation grave des règles de la circulation routière datant de 2015 et aucun autre antécédent, notamment en matière de stupéfiants. L’absence d’antécédents ayant en soi un effet neutre sur la fixation de la peine (cf. TF 6B_763/2013 consid. 1.3.3 ; ATF 136 IV 1, SJ 2010 I 382), l’existence d’un passé délictueux, même lorsqu’on ne se trouve pas dans un cas de récidive spéciale, a a fortiori un mauvais effet. On ne saurait dès lors reprocher aux premiers juges d’avoir retenu que les antécédents n’étaient pas favorables. La quantité de cocaïne est très importante, dès lors que l’activité délictueuse porte sur 642,49 g de cocaïne pure. Celle-ci a été en outre intense : en effet les sept transports se sont déroulés sur moins de deux mois, soit pendant une période brève. C’est en ce sens qu’il y a lieu de comprendre l’appréciation des premiers juges qui indiquent que l’activité délictueuse a été « particulièrement dense » et le grief du prévenu à cet égard est vain. Le prévenu soutient qu’il ne savait pas quelle quantité de stupéfiants il transportait et que ce fait est avéré. A son sens, les premiers juges ont accordé une trop grande importance à la quantité de drogue livrée. Or le prévenu manque totalement de crédibilité lorsqu’il affirme que lors du premier trajet il ne savait pas ce qu’il transportait et que par la suite il ne savait pas qu’il s’agissait de cocaïne, mais qu’il savait seulement qu’il s’agissait d’une substance illicite, tant le modus operandi est caractéristique de celui d’un réseau de cocaïne. Pour le surplus, si on peut admettre qu’il ne savait pas au gramme prêt quelle quantité de cocaïne il était chargé de livrer, ni quel était le taux de pureté de la drogue, on ne saurait retenir d’une part qu’il ignorait qu’il participait à des livraisons et d’autre part les quantités approximatives qu’il transportait. On ne peut ainsi que considérer qu’il savait qu’il participait à un trafic portant sur des quantités importantes de cocaïne, au vu du nombre de trajets effectués. Quoi qu’il en soit son absence de curiosité au sujet du poids est aussi blâmable. Le prévenu a agi comme transporteur ; il n’occupait ainsi pas une place élevée dans la hiérarchie de ce réseau international de drogue, dont il était néanmoins un maillon indispensable. Le prévenu admet qu’il a agi par appât du gain, tout en indiquant que l’enrichissement escompté est faible. Les gains réalisés par transport n’ont pas été déterminés, l’acte d’accusation retenant qu’il aurait perçu pour l’ensemble de ces livraisons un montant de 1'000 francs, qu’il y a lieu de retenir au bénéfice du doute. En outre, le prévenu a aussi voulu favoriser les siens dans la mesure où il était dans une situation financière difficile. Le prévenu a finalement reconnu les faits. Toutefois, ce n’est que confronté aux éléments de l’enquête qu’il a admis d’autres transports de cocaïne que celui qui a donné lieu à son interpellation ; cet élément à décharge est ainsi insignifiant. En outre, on ne saurait considérer que le prévenu a bien collaboré. Il n’a donné aucun renseignement sur le réseau auquel il a participé et ses déclarations ont été vagues et peu crédibles. Il n’y a ainsi pas lieu d’en tenir compte à décharge. Il y a lieu en revanche de tenir compte à décharge de sa situation personnelle, soit du fait qu’il ne peut pas voir ses deux enfants qui vivent en Suisse allemande. En revanche, on ne discerne pas en quoi les effets de sa détention sur son avenir seraient plus importants que pour d’autres détenus. En outre, son comportement en détention est très bon. Il s’est excusé à de nombreuses reprises et souffre de son incarcération. Ses excuses sont sincères et il est apparu à l’audience d’appel qu’il avait pris conscience de la gravité de ses actes. En conclusion, sa culpabilité est moyennement lourde à lourde. La peine arrêtée à 4 ans par les premiers juges paraît sévère et doit être réduite. Tout bien considéré, une peine de trois ans tient compte de la culpabilité du prévenu et doit être prononcée. La détention subie avant le présent jugement, y compris la détention en exécution anticipée de peine, en sera déduite (art. 51 CP). Il s’ensuit que l’appel joint du Ministère public doit être rejeté.</w:t>
      </w:r>
    </w:p>
    <w:p>
      <w:r>
        <w:rPr>
          <w:b/>
        </w:rPr>
        <w:t>E. 5.1</w:t>
      </w:r>
    </w:p>
    <w:p>
      <w:r>
        <w:t>Au vu de la quotité de la peine prononcée, se pose la question de l’octroi du sursis partiel, auquel le prévenu conclut au demeurant.</w:t>
      </w:r>
    </w:p>
    <w:p>
      <w:r>
        <w:rPr>
          <w:b/>
        </w:rPr>
        <w:t>E. 5.2</w:t>
      </w:r>
    </w:p>
    <w:p>
      <w:r>
        <w:t>Aux termes de l'art. 43 al. 1 CP, le juge peut suspendre partiellement l'exécution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cf. aussi TF 6B_664/2007 du 18 janvier 2008 consid. 3.2.1; TF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6B_1285/2017 du 14 mai 2018 consid. 4.1 ; TF 6B_392/2016 du 10 novembre 2016; ATF 134 IV 1 consid. 5.2).</w:t>
      </w:r>
    </w:p>
    <w:p>
      <w:r>
        <w:rPr>
          <w:b/>
        </w:rPr>
        <w:t>E. 5.3</w:t>
      </w:r>
    </w:p>
    <w:p>
      <w:r>
        <w:t>ci-dessus). Sa libération immédiate doit dès lors être ordonnée pour autant qu'il ne soit pas détenu pour une autre cause.</w:t>
      </w:r>
    </w:p>
    <w:p>
      <w:r>
        <w:rPr>
          <w:b/>
        </w:rPr>
        <w:t>E. 6</w:t>
      </w:r>
    </w:p>
    <w:p>
      <w:r>
        <w:t>Le prévenu ne conteste pas la révocation du sursis qui lui avait été accordé le 5 février 2015 par le Ministère public (Staatanwaltschaft) du canton de Soleure. Il y a lieu de la confirmer, de sorte que le prévenu exécutera la peine pécuniaire de 20 jours-amende à 40 fr. le jour.</w:t>
      </w:r>
    </w:p>
    <w:p>
      <w:r>
        <w:rPr>
          <w:b/>
        </w:rPr>
        <w:t>E. 7.1</w:t>
      </w:r>
    </w:p>
    <w:p>
      <w:r>
        <w:t>Le prévenu conteste l’expulsion du territoire suisse prononcée à son encontre.</w:t>
      </w:r>
    </w:p>
    <w:p>
      <w:r>
        <w:rPr>
          <w:b/>
        </w:rPr>
        <w:t>E. 7.2.1</w:t>
      </w:r>
    </w:p>
    <w:p>
      <w:r>
        <w:t>Aux termes de l'art. 66a al. 1 let. d CP, le juge expulse de Suisse l'étranger qui est condamné notamment pour infraction à l'art. 19 al. 2 LStup,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définit une "Kannvorschrift", en ce sens que le juge n'a pas l'obligation de renoncer à l'expulsion, mais peut le faire si les conditions fixées par cette disposition sont remplies. Ces conditions sont cumulatives (TF 6B_1299/2017 du 10 avril 2018, 6B_506/2017 du 14 février 2018 consid. 1.1 et les références citées).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(idem). Il convient d'examiner si le prononcé de la mesure litigieuse était compatible avec l'art. 8 CEDH (Convention du 4 novembre 1950 de sauvegarde des droits de l’homme et des libertés fondamentales; RS 0.101), les conséquences d'une éventuelle incompatibilité, respectivement la possibilité d'en tenir compte dans le cadre de l'art. 66a al. 2 CP étant à ce stade réservées (Dupuis et al., Petit commentaire, Code pénal, n. 7 ad art. 66a CP).</w:t>
      </w:r>
    </w:p>
    <w:p>
      <w:r>
        <w:rPr>
          <w:b/>
        </w:rPr>
        <w:t>E. 7.2.2.1</w:t>
      </w:r>
    </w:p>
    <w:p>
      <w:r>
        <w:t>L'art. 8 par. 1 CEDH garantit à toute personne un droit au respect de sa vie privée et familiale. Ce droit n'est toutefois pas absolu. Une ingérence dans son exercice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L’art. 8 CEDH ne confère en principe pas un droit à séjourner dans un Etat déterminé: la Convention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(en dernier lieu: arrêts CourEDH El Ghatet c. Suisse du 8 novembre 2016, [requête n° 56971/10] § 44;  B.A.C. c. Grèce du 13 octobre 2016 [requête n° 11981/15] § 35 et les nombreuses références citées; ATF 143 I 21 consid. 5.1 p. 26; ATF 140 I 145 consid. 3.1 p. 147 et les arrêts cités). Toutefois le fait de refuser un droit de séjour à un étranger dont la famille se trouve en Suisse peut entraver sa vie familiale et porter ainsi atteinte au droit au respect de la vie privée et familiale garanti par cette disposition (ATF 140 I 145 consid. 3.1 p. 147 et les arrêts cités). Il n'y a cependant pas 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une autorisation de séjour (ATF 140 I 145 consid. 3.1 p. 147).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140 I 145 consid. 3.1 p. 147; ATF 135 I 153 consid. 2.1 p. 154 s.). Par ailleurs, pour pouvoir invoquer cette disposition, non seulement l'étranger doit pouvoir justifier d'une relation étroite et effective avec une personne de sa famille, mais il faut aussi que cette dernière possède le droit de résider durablement en Suisse, ce qui suppose qu'elle ait la nationalité suisse ou qu'elle soit au bénéfice d'une autorisation d'établissement ou d'un droit certain à une autorisation de séjour (ATF 135 I 143 consid. 1.3.1 p. 145 s.). Le Tribunal fédéral admet exceptionnellement qu'une simple autorisation annuelle de séjour confère un droit de présence durable, à condition que l'étranger disposant de l'autorisation de séjour puisse se prévaloir d'une intégration sociale et professionnelle particulièrement intense (ATF 130 II 281 consid. 3.2 p. 286; TF 2A.2/2005 du 4 mai 2005 consid. 2.3) ou de motifs d'ordre humanitaire (ATF 137 I 351 consid. 3.1 p. 354 s.).</w:t>
      </w:r>
    </w:p>
    <w:p>
      <w:r>
        <w:rPr>
          <w:b/>
        </w:rPr>
        <w:t>E. 7.2.2.2</w:t>
      </w:r>
    </w:p>
    <w:p>
      <w:r>
        <w:t>En l'occurrence, le prévenu est divorcé d’une détentrice de permis C et il a deux enfants, de nationalité turque et nigériane également au bénéfice d’un permis d’établissement, avec lesquels jusqu’à son incarcération les liens étaient étroits. Dans ces circonstances, le prévenu peut se prévaloir d’une atteinte à sa vie familiale.</w:t>
      </w:r>
    </w:p>
    <w:p>
      <w:r>
        <w:rPr>
          <w:b/>
        </w:rPr>
        <w:t>E. 7.2.3.1</w:t>
      </w:r>
    </w:p>
    <w:p>
      <w:r>
        <w:t>Outre le droit au respect de la vie familiale, l'art. 8 par. 1 CEDH garantit le droit au respect de la vie privée. Selon la jurisprudence, pour se prévaloir de ce droit,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ATF 130 II 493 consid. 4.6 p. 503; TF 2C_507/2012 du 17 janvier 2013 consid. 5.2.1 et les arrêts cités).</w:t>
      </w:r>
    </w:p>
    <w:p>
      <w:r>
        <w:rPr>
          <w:b/>
        </w:rPr>
        <w:t>E. 7.2.3.2</w:t>
      </w:r>
    </w:p>
    <w:p>
      <w:r>
        <w:t>En l'espèce, le recourant ne saurait se prévaloir de manière soutenable d'une ingérence dans le droit à la vie privée garanti par l'art.</w:t>
      </w:r>
    </w:p>
    <w:p>
      <w:r>
        <w:rPr>
          <w:b/>
        </w:rPr>
        <w:t>E. 7.2.4</w:t>
      </w:r>
    </w:p>
    <w:p>
      <w:r>
        <w:t>Il y a lieu d’examiner si la mesure est proportionnée, soit si l’intérêt public à l’expulsion doit l’emporter sur son intérêt privé à pouvoir rester en Suisse avec sa famille.</w:t>
      </w:r>
    </w:p>
    <w:p>
      <w:r>
        <w:rPr>
          <w:b/>
        </w:rPr>
        <w:t>E. 7.2.4.1</w:t>
      </w:r>
    </w:p>
    <w:p>
      <w:r>
        <w:t>Selon la Cour européenne des droits de l'Homme, une décision de révoquer un permis de séjour et/ou de prononcer une mesure d'interdiction du territoire à l'égard d'un immigré de longue durée à la suite d'une infraction pénale qui a valu à l'intéressé une condamnation à une sanction pénale ne constitue pas une double peine. Les Etats contractants ont le droit de prendre à l'égard des personnes ayant été condamnées pour des infractions pénales des mesures de nature à protéger la société, pourvu bien entendu que, pour autant que ces mesures portent atteinte aux droits garantis par l'article 8 par. 1 CEDH, elles soient nécessaires dans une société démocratique et proportionnées au but poursuivi. Semblables mesures administratives doivent être considérées comme revêtant un caractère préventif plutôt que punitif (arrêt CourEDH  Üner c. Pays-Bas du 18 octobre 2006 [requête no 46410/99], Recueil de la CourEDH 2006-XII p. 177 § 56). La question de savoir si une ingérence dans le droit découlant de l'art. 8 par. 1 CEDH est justifiée doit se résoudre en recherchant, d'une part, si celle-ci est prévue par la loi, si, d'autre part, elle vise un but légitime et, enfin, si elle s'avère nécessaire dans une société démocratique (arrêts CourEDH  Case of Salija c. Suisse du 10 janvier 2017 [requête no 55470/10] § 41; K.M. §§ 48 ss;  Ukaj §§ 31 ss). Concernant ce dernier point, il convient de déterminer si la mesure prise respecte un juste équilibre entre, d'une part, le droit de l'intéressé au respect de sa vie privée et familiale, et, d'autre part, la protection de l'ordre public et la prévention des infractions pénales (arrêts CourEDH  K.M. § 53;  Hasanbasic § 56;  Emre c. Suisse du 22 mai 2008 [requête no 42034/04] § 64; Boultif c. Suisse du 2 août 2001, Recueil de la CourEDH 2001-IX p. 137 § 47). S'agissant d'un étranger n'étant arrivé dans son pays d'accueil qu'à l'âge adulte, il convient d'examiner les éléments suivants (cf. arrêts CourEDH  Shala c. Suisse du 15 novembre 2012 [requête no 52873/09] § 45;  Gezginci c. Suisse du 9 décembre 2010 [requête no 16327/05] § 61; Emre § 68) : - la nature et la gravité de l'infraction commise par l'étranger; - la durée de son séjour dans le pays dont il doit être expulsé; - le laps de temps écoulé entre la perpétration de l'infraction et la mesure litigieuse, ainsi que la conduite de l'intéressé durant cette période, et - la solidité des liens sociaux, culturels et familiaux avec le pays hôte et avec le pays de destination. Sur ce dernier point, la Cour européenne des droits de l'Homme a précisé que le motif sous-jacent à la décision de faire de la durée du séjour d'une personne dans le pays hôte l'un des éléments à prendre en considération résidait dans la supposition que plus longtemps une personne réside dans un pays particulier, plus forts sont ses liens avec ce pays et plus faibles sont ses liens avec son pays d'origine (arrêts CourEDH  Maslov c. Autriche du 23 juin 2008 [requête no 1638/03] § 68;  Emre §§ 68-69). Doivent enfin être prises en compte les circonstances particulières entourant le cas d'espèce, comme par exemple les éléments d'ordre médical, ainsi que la proportionnalité de la mesure litigieuse, à travers le caractère provisoire ou définitif de l'interdiction du territoire (arrêts CourEDH  Hasanbasic § 55;  Emre § 71). Les autorités nationales jouissent d'une certaine marge d'appréciation pour se prononcer sur la nécessité, dans une société démocratique, d'une ingérence dans l'exercice d'un droit protégé par l'article 8 CEDH et sur la proportionnalité de la mesure en question au but légitime poursuivi (arrêts CourEDH  Case of Salija § 43;  K.M. § 53;  Ukaj § 36).</w:t>
      </w:r>
    </w:p>
    <w:p>
      <w:r>
        <w:rPr>
          <w:b/>
        </w:rPr>
        <w:t>E. 7.2.4.2</w:t>
      </w:r>
    </w:p>
    <w:p>
      <w:r>
        <w:t>En l’espèce, les infractions commises par le prévenu sont graves, la quantité de cocaïne vendue importante. Le fait qu’il n’a pas retiré de gains élevés de son activité n’y change rien, dès lors qu’il a participé à mettre sur le marché une très grande quantité de drogue. Le prévenu est âgé de 37 ans et vit en Suisse depuis 11 ans : il n’y a jamais séjourné illégalement. La durée de son séjour en Suisse n’est pas telle qu’elle justifierait de renoncer à une expulsion même si son activité délictueuse n’a duré qu’un peu moins de deux mois, au vu de la gravité de ses actes. Il a quitté le Nigeria en 2002 et a séjourné plusieurs années en Grèce. Il a des liens avec son pays natal, pays dans lequel il a passé son enfance et sa scolarité et où se trouvent ses frères et sœurs. Son intégration en Suisse n’a rien d’exceptionnel ; il a appris l’allemand et a travaillé à satisfaction de ses employeurs et connu une période de chômage. Il est en bonne santé. Il reste qu’il a deux enfants en Suisse, auxquels il est très attaché. Après la séparation il a continué à remplir ses obligations à leur égard. Une expulsion rendrait difficile les relations avec ses enfants de 12 et 10 ans. Ces éléments ne sont pas suffisants pour renoncer à une expulsion au vu de tous les autres éléments qui imposent de prononcer cette mesure, de sorte qu’elle sera prononcée. Toutefois, il y a lieu de restreindre au minimum de cinq ans la durée de l’expulsion du prévenu du territoire suisse pour tenir compte de l’intensité de ses liens avec ses enfants et de l’impact inévitable que la séparation aura sur eux.</w:t>
      </w:r>
    </w:p>
    <w:p>
      <w:r>
        <w:rPr>
          <w:b/>
        </w:rPr>
        <w:t>E. 8</w:t>
      </w:r>
    </w:p>
    <w:p>
      <w:r>
        <w:t>A.________ est détenu depuis le 6 mars 2017. Au 21 août 2018, il était détenu depuis 18 mois, ce qui correspond à la partie ferme de la peine privative de liberté prononcée (cf. consid.</w:t>
      </w:r>
    </w:p>
    <w:p>
      <w:r>
        <w:rPr>
          <w:b/>
        </w:rPr>
        <w:t>E. 9</w:t>
      </w:r>
    </w:p>
    <w:p>
      <w:r>
        <w:t>En définitive, l’appel de A.________ doit être partiellement admis, l’appel joint du Ministère public rejeté et le jugement entrepris modifié dans le sens des considérants. Une indemnité pour la procédure d'appel d'un montant de 2'722 francs 15 (soit 506 fr. pour l'activité d'avocat [2h20 à 180 fr./l'heure] + 50 fr. de débours + 36 fr. 20 de TVA et 2'215 fr. 95 pour l’activité d’avocat-stagiaire [17h15 x110 fr.] + 2 vacations à 80 fr. + 158 fr. 45 de TVA) sera allouée à l’avocate Aline Bonard, défenseur d'office du prévenu. Ce montant correspond à la liste d’opérations produite, augmentée de la durée consacrée à l'audience d'appel, sous réserve d’une durée de 45 minutes, qui ont été consacrées aux transmissions de courriers. Ces opérations relèvent du travail de secrétariat, qui est compris dans les frais généraux de l'avocat et déjà inclus dans l'indemnité horaire de 180 francs (CREP 4 décembre 2015/803 consid. 2.5; CAPE 13 décembre 2017/418 consid. 3.4.2). Vu l'issue de la cause, le quart des frais d'appel, constitués de l’émolument de jugement, par 2'490 fr. (art. 21 al. 1 et 2 TFIP [Tarif des frais de procédure et indemnités en matière pénale du 28 septembre 2010; RSV 312.03.1]) et de l’indemnité de défense d'office arrêtée à 2'722 fr. 15 (art. 422 al. 1 et 2 let. a CPP), sera mis à la charge de A.________ (art. 428 al. 1 CPP) et le solde laissé à la charge de l’Etat. Le prévenu ne sera tenu de rembourser à l’Etat le quart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